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0AF" w:rsidRPr="00A2017A" w:rsidRDefault="00D330AF">
      <w:pPr>
        <w:pStyle w:val="Ttulo1"/>
        <w:rPr>
          <w:rFonts w:cs="Calibri"/>
          <w:color w:val="000000"/>
        </w:rPr>
      </w:pPr>
    </w:p>
    <w:p w:rsidR="00D330AF" w:rsidRPr="00A2017A" w:rsidRDefault="00D330AF" w:rsidP="00AA7A88">
      <w:pPr>
        <w:pStyle w:val="Ttulo1"/>
        <w:jc w:val="center"/>
        <w:rPr>
          <w:rFonts w:cs="Arial"/>
          <w:color w:val="000000"/>
          <w:sz w:val="24"/>
          <w:szCs w:val="24"/>
        </w:rPr>
      </w:pPr>
      <w:r w:rsidRPr="00A2017A">
        <w:rPr>
          <w:rFonts w:cs="Arial"/>
          <w:color w:val="000000"/>
          <w:sz w:val="24"/>
          <w:szCs w:val="24"/>
        </w:rPr>
        <w:t>Comunidad de conocimiento</w:t>
      </w:r>
      <w:r w:rsidR="00EA5D79">
        <w:rPr>
          <w:rFonts w:cs="Arial"/>
          <w:color w:val="000000"/>
          <w:sz w:val="24"/>
          <w:szCs w:val="24"/>
        </w:rPr>
        <w:t xml:space="preserve"> de la CMSI</w:t>
      </w:r>
      <w:r w:rsidRPr="00A2017A">
        <w:rPr>
          <w:rFonts w:cs="Arial"/>
          <w:color w:val="000000"/>
          <w:sz w:val="24"/>
          <w:szCs w:val="24"/>
        </w:rPr>
        <w:t xml:space="preserve">  </w:t>
      </w:r>
    </w:p>
    <w:p w:rsidR="00D330AF" w:rsidRPr="00A2017A" w:rsidRDefault="00D330AF" w:rsidP="00AA7A88">
      <w:pPr>
        <w:pStyle w:val="Ttulo1"/>
        <w:jc w:val="center"/>
        <w:rPr>
          <w:rFonts w:cs="Arial"/>
          <w:color w:val="000000"/>
          <w:sz w:val="24"/>
          <w:szCs w:val="24"/>
        </w:rPr>
      </w:pPr>
      <w:r w:rsidRPr="00A2017A">
        <w:rPr>
          <w:rFonts w:cs="Arial"/>
          <w:color w:val="000000"/>
          <w:sz w:val="24"/>
          <w:szCs w:val="24"/>
        </w:rPr>
        <w:t>Constru</w:t>
      </w:r>
      <w:r w:rsidR="00EA5D79">
        <w:rPr>
          <w:rFonts w:cs="Arial"/>
          <w:color w:val="000000"/>
          <w:sz w:val="24"/>
          <w:szCs w:val="24"/>
        </w:rPr>
        <w:t>ir</w:t>
      </w:r>
      <w:r w:rsidRPr="00A2017A">
        <w:rPr>
          <w:rFonts w:cs="Arial"/>
          <w:color w:val="000000"/>
          <w:sz w:val="24"/>
          <w:szCs w:val="24"/>
        </w:rPr>
        <w:t xml:space="preserve"> sociedades inclusivas para las personas con discapacidad</w:t>
      </w:r>
    </w:p>
    <w:p w:rsidR="00D330AF" w:rsidRPr="00A2017A" w:rsidRDefault="00D330AF" w:rsidP="00AA7A88">
      <w:pPr>
        <w:pStyle w:val="Sangradetextonormal"/>
        <w:spacing w:before="240" w:after="120"/>
        <w:jc w:val="center"/>
        <w:rPr>
          <w:rFonts w:cs="Arial"/>
          <w:sz w:val="4"/>
          <w:szCs w:val="4"/>
        </w:rPr>
      </w:pPr>
    </w:p>
    <w:p w:rsidR="00D330AF" w:rsidRPr="00A2017A" w:rsidRDefault="008B5CB3" w:rsidP="00AA7A88">
      <w:pPr>
        <w:pStyle w:val="Sangradetextonormal"/>
        <w:spacing w:before="240" w:after="120"/>
        <w:jc w:val="center"/>
        <w:rPr>
          <w:rFonts w:cs="Arial"/>
          <w:b/>
          <w:bCs/>
          <w:color w:val="E98300"/>
          <w:sz w:val="28"/>
          <w:szCs w:val="28"/>
          <w:lang w:eastAsia="en-US"/>
        </w:rPr>
      </w:pPr>
      <w:r>
        <w:rPr>
          <w:rFonts w:cs="Arial"/>
          <w:b/>
          <w:bCs/>
          <w:color w:val="E98300"/>
          <w:sz w:val="28"/>
          <w:szCs w:val="28"/>
          <w:lang w:eastAsia="en-US"/>
        </w:rPr>
        <w:t>EDUCACI</w:t>
      </w:r>
      <w:r w:rsidR="00FB158A">
        <w:rPr>
          <w:rFonts w:cs="Arial"/>
          <w:b/>
          <w:bCs/>
          <w:color w:val="E98300"/>
          <w:sz w:val="28"/>
          <w:szCs w:val="28"/>
          <w:lang w:eastAsia="en-US"/>
        </w:rPr>
        <w:t>Ó</w:t>
      </w:r>
      <w:r>
        <w:rPr>
          <w:rFonts w:cs="Arial"/>
          <w:b/>
          <w:bCs/>
          <w:color w:val="E98300"/>
          <w:sz w:val="28"/>
          <w:szCs w:val="28"/>
          <w:lang w:eastAsia="en-US"/>
        </w:rPr>
        <w:t>N Y FORMACI</w:t>
      </w:r>
      <w:r w:rsidR="00FB158A">
        <w:rPr>
          <w:rFonts w:cs="Arial"/>
          <w:b/>
          <w:bCs/>
          <w:color w:val="E98300"/>
          <w:sz w:val="28"/>
          <w:szCs w:val="28"/>
          <w:lang w:eastAsia="en-US"/>
        </w:rPr>
        <w:t>Ó</w:t>
      </w:r>
      <w:r>
        <w:rPr>
          <w:rFonts w:cs="Arial"/>
          <w:b/>
          <w:bCs/>
          <w:color w:val="E98300"/>
          <w:sz w:val="28"/>
          <w:szCs w:val="28"/>
          <w:lang w:eastAsia="en-US"/>
        </w:rPr>
        <w:t>N TÉ</w:t>
      </w:r>
      <w:r w:rsidR="00D330AF" w:rsidRPr="00A2017A">
        <w:rPr>
          <w:rFonts w:cs="Arial"/>
          <w:b/>
          <w:bCs/>
          <w:color w:val="E98300"/>
          <w:sz w:val="28"/>
          <w:szCs w:val="28"/>
          <w:lang w:eastAsia="en-US"/>
        </w:rPr>
        <w:t xml:space="preserve">CNICA Y PROFESIONAL (EFTP) INCLUSIVAS EN EL CONTEXTO DEL APRENDIZAJE PERMANENTE </w:t>
      </w:r>
    </w:p>
    <w:p w:rsidR="00D330AF" w:rsidRPr="00A2017A" w:rsidRDefault="00D330AF" w:rsidP="000A2FBE">
      <w:pPr>
        <w:pStyle w:val="Sangradetextonormal"/>
        <w:spacing w:after="120" w:line="240" w:lineRule="auto"/>
        <w:jc w:val="center"/>
        <w:rPr>
          <w:rFonts w:cs="Arial"/>
          <w:color w:val="A7262E"/>
          <w:sz w:val="28"/>
          <w:szCs w:val="28"/>
          <w:lang w:eastAsia="en-US"/>
        </w:rPr>
      </w:pPr>
      <w:r w:rsidRPr="00A2017A">
        <w:rPr>
          <w:rFonts w:cs="Arial"/>
          <w:color w:val="A7262E"/>
          <w:sz w:val="28"/>
          <w:szCs w:val="28"/>
          <w:lang w:eastAsia="en-US"/>
        </w:rPr>
        <w:t>COMPETENCIAS PAR</w:t>
      </w:r>
      <w:r w:rsidR="00EA5D79">
        <w:rPr>
          <w:rFonts w:cs="Arial"/>
          <w:color w:val="A7262E"/>
          <w:sz w:val="28"/>
          <w:szCs w:val="28"/>
          <w:lang w:eastAsia="en-US"/>
        </w:rPr>
        <w:t>A</w:t>
      </w:r>
      <w:r w:rsidRPr="00A2017A">
        <w:rPr>
          <w:rFonts w:cs="Arial"/>
          <w:color w:val="A7262E"/>
          <w:sz w:val="28"/>
          <w:szCs w:val="28"/>
          <w:lang w:eastAsia="en-US"/>
        </w:rPr>
        <w:t xml:space="preserve"> EL TRABAJO Y LA VIDA: </w:t>
      </w:r>
    </w:p>
    <w:p w:rsidR="00D330AF" w:rsidRPr="00A2017A" w:rsidRDefault="00D330AF" w:rsidP="000A2FBE">
      <w:pPr>
        <w:pStyle w:val="Sangradetextonormal"/>
        <w:jc w:val="center"/>
        <w:rPr>
          <w:rFonts w:cs="Arial"/>
          <w:color w:val="A7262E"/>
          <w:sz w:val="28"/>
          <w:szCs w:val="28"/>
          <w:lang w:eastAsia="en-US"/>
        </w:rPr>
      </w:pPr>
      <w:r w:rsidRPr="00A2017A">
        <w:rPr>
          <w:rFonts w:cs="Arial"/>
          <w:color w:val="A7262E"/>
          <w:sz w:val="28"/>
          <w:szCs w:val="28"/>
          <w:lang w:eastAsia="en-US"/>
        </w:rPr>
        <w:t xml:space="preserve">CAPACITAR A LAS PERSONAS CON DISCAPACIDAD </w:t>
      </w:r>
    </w:p>
    <w:p w:rsidR="00D330AF" w:rsidRPr="00A2017A" w:rsidRDefault="00D330AF" w:rsidP="000A2FBE">
      <w:pPr>
        <w:spacing w:line="240" w:lineRule="auto"/>
        <w:jc w:val="center"/>
        <w:rPr>
          <w:rFonts w:cs="Arial"/>
          <w:b/>
          <w:bCs/>
        </w:rPr>
      </w:pPr>
      <w:r w:rsidRPr="00A2017A">
        <w:rPr>
          <w:rFonts w:cs="Arial"/>
          <w:b/>
          <w:bCs/>
          <w:sz w:val="28"/>
          <w:szCs w:val="28"/>
        </w:rPr>
        <w:t>Resumen de una discusión en línea</w:t>
      </w:r>
    </w:p>
    <w:p w:rsidR="00D330AF" w:rsidRPr="00A2017A" w:rsidRDefault="00D330AF">
      <w:pPr>
        <w:spacing w:after="120"/>
        <w:jc w:val="center"/>
        <w:rPr>
          <w:rFonts w:cs="Arial"/>
          <w:szCs w:val="22"/>
        </w:rPr>
      </w:pPr>
      <w:r w:rsidRPr="00A2017A">
        <w:rPr>
          <w:rFonts w:cs="Arial"/>
          <w:szCs w:val="22"/>
        </w:rPr>
        <w:t>29 de octubre – 18 de noviembre de 2015</w:t>
      </w:r>
    </w:p>
    <w:p w:rsidR="00D330AF" w:rsidRPr="00A2017A" w:rsidRDefault="00D330AF" w:rsidP="00A83727">
      <w:pPr>
        <w:pStyle w:val="Ttulo1"/>
      </w:pPr>
    </w:p>
    <w:p w:rsidR="00D330AF" w:rsidRPr="00A2017A" w:rsidRDefault="00D330AF" w:rsidP="00A83727">
      <w:pPr>
        <w:pStyle w:val="Ttulo1"/>
      </w:pPr>
      <w:r w:rsidRPr="00A2017A">
        <w:t>Introducción</w:t>
      </w:r>
    </w:p>
    <w:p w:rsidR="00D330AF" w:rsidRPr="00A2017A" w:rsidRDefault="00EA5D79" w:rsidP="007B1641">
      <w:pPr>
        <w:rPr>
          <w:rFonts w:cs="Arial"/>
        </w:rPr>
      </w:pPr>
      <w:r>
        <w:rPr>
          <w:rFonts w:cs="Arial"/>
          <w:i/>
        </w:rPr>
        <w:t>«</w:t>
      </w:r>
      <w:r w:rsidR="00D330AF" w:rsidRPr="00A2017A">
        <w:rPr>
          <w:rFonts w:cs="Arial"/>
          <w:i/>
        </w:rPr>
        <w:t>La educación y la formación técnica y profesional no tienen como único objetivo la preparación para el trabajo, son una preparación para la vida. Por este motivo es tan importante que sea accesible a todos</w:t>
      </w:r>
      <w:r w:rsidR="006172B2">
        <w:rPr>
          <w:rFonts w:cs="Arial"/>
          <w:i/>
        </w:rPr>
        <w:t>.</w:t>
      </w:r>
      <w:r>
        <w:rPr>
          <w:rFonts w:cs="Arial"/>
          <w:i/>
        </w:rPr>
        <w:t>»</w:t>
      </w:r>
      <w:r w:rsidR="00D330AF" w:rsidRPr="00A2017A">
        <w:rPr>
          <w:rFonts w:cs="Arial"/>
        </w:rPr>
        <w:t xml:space="preserve"> (UNESCO, 2013)</w:t>
      </w:r>
      <w:r w:rsidR="006172B2">
        <w:rPr>
          <w:rFonts w:cs="Arial"/>
        </w:rPr>
        <w:t>.</w:t>
      </w:r>
    </w:p>
    <w:p w:rsidR="00D330AF" w:rsidRPr="00A2017A" w:rsidRDefault="00D330AF" w:rsidP="007B1641">
      <w:pPr>
        <w:rPr>
          <w:rFonts w:cs="Arial"/>
        </w:rPr>
      </w:pPr>
      <w:r w:rsidRPr="00A2017A">
        <w:rPr>
          <w:rFonts w:cs="Arial"/>
        </w:rPr>
        <w:t>Aproximadamente mil millones de personas viven con alguna forma de discapacidad y, a lo largo de nuestra vida, cada uno de nosotros también puede experimentar una discapacidad de forma temporal o permanente, especialmente en las sociedades en proceso de envejecimiento (OMS, 2011). Una sociedad inclusiva es positiva para todos.</w:t>
      </w:r>
    </w:p>
    <w:p w:rsidR="008E024E" w:rsidRDefault="00D330AF" w:rsidP="00577FE4">
      <w:r w:rsidRPr="00A2017A">
        <w:rPr>
          <w:rFonts w:cs="Arial"/>
        </w:rPr>
        <w:t xml:space="preserve">Desde 1994, con la Declaración de Salamanca y el Marco de Acción para las Necesidades Educativas Especiales, se han hecho </w:t>
      </w:r>
      <w:r w:rsidR="006172B2">
        <w:rPr>
          <w:rFonts w:cs="Arial"/>
        </w:rPr>
        <w:t>progresos a nivel mundial</w:t>
      </w:r>
      <w:r w:rsidRPr="00A2017A">
        <w:rPr>
          <w:rFonts w:cs="Arial"/>
        </w:rPr>
        <w:t xml:space="preserve"> en lo que respecta a la educación inclusiva. Sin embargo, las personas con discapacidad siguen abandonando la educación y la formación </w:t>
      </w:r>
      <w:r w:rsidR="006172B2">
        <w:rPr>
          <w:rFonts w:cs="Arial"/>
        </w:rPr>
        <w:t>prematuramente</w:t>
      </w:r>
      <w:r w:rsidRPr="00A2017A">
        <w:rPr>
          <w:rFonts w:cs="Arial"/>
        </w:rPr>
        <w:t xml:space="preserve"> y están excesivamente representadas en el grupo de población conocid</w:t>
      </w:r>
      <w:r w:rsidR="00A73CF9">
        <w:rPr>
          <w:rFonts w:cs="Arial"/>
        </w:rPr>
        <w:t>o</w:t>
      </w:r>
      <w:r w:rsidRPr="00A2017A">
        <w:rPr>
          <w:rFonts w:cs="Arial"/>
        </w:rPr>
        <w:t xml:space="preserve"> como </w:t>
      </w:r>
      <w:r w:rsidR="00A73CF9">
        <w:rPr>
          <w:rFonts w:cs="Arial"/>
        </w:rPr>
        <w:t>«</w:t>
      </w:r>
      <w:r w:rsidRPr="00A2017A">
        <w:rPr>
          <w:rFonts w:cs="Arial"/>
        </w:rPr>
        <w:t>Nini</w:t>
      </w:r>
      <w:r w:rsidR="00A73CF9">
        <w:rPr>
          <w:rFonts w:cs="Arial"/>
        </w:rPr>
        <w:t>»</w:t>
      </w:r>
      <w:r w:rsidRPr="00A2017A">
        <w:rPr>
          <w:rFonts w:cs="Arial"/>
        </w:rPr>
        <w:t xml:space="preserve">, es decir, aquellos que </w:t>
      </w:r>
      <w:r w:rsidR="00A73CF9">
        <w:rPr>
          <w:rFonts w:cs="Arial"/>
        </w:rPr>
        <w:t xml:space="preserve">ni estudian, ni </w:t>
      </w:r>
      <w:r w:rsidR="00FB7329">
        <w:rPr>
          <w:rFonts w:cs="Arial"/>
        </w:rPr>
        <w:t>trabajan, ni</w:t>
      </w:r>
      <w:r w:rsidR="00A73CF9">
        <w:rPr>
          <w:rFonts w:cs="Arial"/>
        </w:rPr>
        <w:t xml:space="preserve"> reciben formación</w:t>
      </w:r>
      <w:r w:rsidRPr="00A2017A">
        <w:rPr>
          <w:rFonts w:cs="Arial"/>
        </w:rPr>
        <w:t>. Este grupo experimenta mayores dificultades que otros para hacer frente a las transiciones. La baja participación en las iniciativas educativas y de desarrollo de competencias a menudo prefigura una vida de desempleo o empleo marginal (CE, 2010; Kett, 2012; EADSNE, 2013). En este contexto es de crucial importancia cumplir el cuarto Objetivo de Desarrollo Sostenible (ODS) de la Agenda 2030 de las Naciones Unidas</w:t>
      </w:r>
      <w:r>
        <w:rPr>
          <w:rFonts w:cs="Arial"/>
        </w:rPr>
        <w:t>:</w:t>
      </w:r>
      <w:r w:rsidRPr="00A2017A">
        <w:rPr>
          <w:rFonts w:cs="Arial"/>
        </w:rPr>
        <w:t xml:space="preserve"> </w:t>
      </w:r>
      <w:r w:rsidR="00A73CF9">
        <w:rPr>
          <w:rFonts w:cs="Arial"/>
        </w:rPr>
        <w:t>«</w:t>
      </w:r>
      <w:r w:rsidRPr="00A2017A">
        <w:rPr>
          <w:rFonts w:cs="Arial"/>
        </w:rPr>
        <w:t>garantizar una educación inclusiva, equitativa de calidad y promover oportunidades de aprendizaje durante toda la vida para todos</w:t>
      </w:r>
      <w:r w:rsidR="00F404CE">
        <w:rPr>
          <w:rFonts w:cs="Arial"/>
        </w:rPr>
        <w:t>»</w:t>
      </w:r>
      <w:r w:rsidRPr="00A2017A">
        <w:rPr>
          <w:rFonts w:cs="Arial"/>
        </w:rPr>
        <w:t xml:space="preserve"> y la meta 5 del octavo ODS: </w:t>
      </w:r>
      <w:r w:rsidR="00F404CE">
        <w:rPr>
          <w:rFonts w:cs="Arial"/>
        </w:rPr>
        <w:t>«</w:t>
      </w:r>
      <w:r w:rsidRPr="00A2017A">
        <w:rPr>
          <w:rFonts w:cs="Arial"/>
        </w:rPr>
        <w:t>lograr el empleo pleno y productivo y garantizar un trabajo decente para todos los hombres y mujeres, incluidos los jóvenes y las personas con discapacidad, y la igualdad de remuneración por trabajo de igual valor</w:t>
      </w:r>
      <w:r w:rsidR="00F404CE">
        <w:rPr>
          <w:rFonts w:cs="Arial"/>
        </w:rPr>
        <w:t>»</w:t>
      </w:r>
      <w:r w:rsidRPr="00A2017A">
        <w:rPr>
          <w:rFonts w:cs="Arial"/>
        </w:rPr>
        <w:t xml:space="preserve">, de conformidad tanto con el artículo 24, sobre educación, como </w:t>
      </w:r>
      <w:r w:rsidR="00F404CE">
        <w:rPr>
          <w:rFonts w:cs="Arial"/>
        </w:rPr>
        <w:t xml:space="preserve">con </w:t>
      </w:r>
      <w:r w:rsidRPr="00A2017A">
        <w:rPr>
          <w:rFonts w:cs="Arial"/>
        </w:rPr>
        <w:t xml:space="preserve">el 27, relativo </w:t>
      </w:r>
      <w:r w:rsidRPr="00A2017A">
        <w:rPr>
          <w:rFonts w:cs="Arial"/>
        </w:rPr>
        <w:lastRenderedPageBreak/>
        <w:t xml:space="preserve">al trabajo y </w:t>
      </w:r>
      <w:r>
        <w:rPr>
          <w:rFonts w:cs="Arial"/>
        </w:rPr>
        <w:t xml:space="preserve">el </w:t>
      </w:r>
      <w:r w:rsidRPr="00A2017A">
        <w:rPr>
          <w:rFonts w:cs="Arial"/>
        </w:rPr>
        <w:t xml:space="preserve">empleo, de la Convención sobre los Derechos de las Personas con Discapacidad (UNESCO, 2006). La Declaración de Incheon: Educación 2030 (UNESCO, 2015a) también reconoce la educación como elemento esencial para garantizar la realización de otros derechos humanos y destaca la importancia de la inclusión y el aprendizaje </w:t>
      </w:r>
      <w:r w:rsidR="00E46238">
        <w:rPr>
          <w:rFonts w:cs="Arial"/>
        </w:rPr>
        <w:t>permanente</w:t>
      </w:r>
      <w:r w:rsidRPr="00A2017A">
        <w:rPr>
          <w:rFonts w:cs="Arial"/>
        </w:rPr>
        <w:t xml:space="preserve"> para todos</w:t>
      </w:r>
      <w:r w:rsidRPr="00A2017A">
        <w:t>.</w:t>
      </w:r>
    </w:p>
    <w:p w:rsidR="00D330AF" w:rsidRPr="00A2017A" w:rsidRDefault="00D330AF" w:rsidP="00577FE4">
      <w:pPr>
        <w:rPr>
          <w:rFonts w:cs="Arial"/>
        </w:rPr>
      </w:pPr>
      <w:r w:rsidRPr="00A2017A">
        <w:rPr>
          <w:rFonts w:cs="Arial"/>
        </w:rPr>
        <w:t xml:space="preserve">La educación y la formación técnica y profesional (EFTP) se concibe cada vez más desde una perspectiva de aprendizaje </w:t>
      </w:r>
      <w:r w:rsidR="00E46238">
        <w:rPr>
          <w:rFonts w:cs="Arial"/>
        </w:rPr>
        <w:t>permanente</w:t>
      </w:r>
      <w:r w:rsidRPr="00A2017A">
        <w:rPr>
          <w:rFonts w:cs="Arial"/>
        </w:rPr>
        <w:t>, mediante la promoción de competencias para el trabajo y la vida y la garantía de que todos los jóvenes y adultos tengan las mismas oportunidades de aprender (UNESCO, 2015b).</w:t>
      </w:r>
    </w:p>
    <w:p w:rsidR="00D330AF" w:rsidRPr="00A2017A" w:rsidRDefault="00D330AF" w:rsidP="00577FE4">
      <w:pPr>
        <w:rPr>
          <w:rFonts w:cs="Arial"/>
        </w:rPr>
      </w:pPr>
      <w:r w:rsidRPr="00A2017A">
        <w:rPr>
          <w:rFonts w:cs="Arial"/>
        </w:rPr>
        <w:t xml:space="preserve">En los últimos años se ha hecho hincapié en el papel que desempeña la educación y la formación técnica y profesional en la capacitación y autonomización de grupos de personas en situación de exclusión, y numerosos ejemplos muestran que incrementa su potencial en términos de productividad, empleo y perspectivas de generación de ingresos </w:t>
      </w:r>
      <w:r w:rsidR="00120534">
        <w:rPr>
          <w:rFonts w:cs="Arial"/>
        </w:rPr>
        <w:t>[</w:t>
      </w:r>
      <w:r w:rsidRPr="00A2017A">
        <w:rPr>
          <w:rFonts w:cs="Arial"/>
        </w:rPr>
        <w:t xml:space="preserve">UNESCO, 2004; OIT, 2008; </w:t>
      </w:r>
      <w:r w:rsidR="00120534">
        <w:rPr>
          <w:rFonts w:cs="Arial"/>
          <w:szCs w:val="22"/>
          <w:lang w:val="es-ES_tradnl" w:eastAsia="fr-BE"/>
        </w:rPr>
        <w:t>Agencia Europea para las Necesidades Educativas Especiales y la Educación Inclusiva (anterioramente conocida como la “</w:t>
      </w:r>
      <w:r w:rsidR="00120534" w:rsidRPr="00120534">
        <w:rPr>
          <w:rFonts w:cs="Arial"/>
          <w:szCs w:val="22"/>
          <w:lang w:val="es-ES_tradnl" w:eastAsia="fr-BE"/>
        </w:rPr>
        <w:t>Agencia Europea para el Desarrollo de la Educación Especial</w:t>
      </w:r>
      <w:r w:rsidR="00120534">
        <w:rPr>
          <w:rFonts w:cs="Arial"/>
          <w:szCs w:val="22"/>
          <w:lang w:val="es-ES_tradnl" w:eastAsia="fr-BE"/>
        </w:rPr>
        <w:t>”)</w:t>
      </w:r>
      <w:r w:rsidRPr="00A2017A">
        <w:rPr>
          <w:rFonts w:cs="Arial"/>
        </w:rPr>
        <w:t>, 2012</w:t>
      </w:r>
      <w:r w:rsidR="00120534">
        <w:rPr>
          <w:rFonts w:cs="Arial"/>
        </w:rPr>
        <w:t>]</w:t>
      </w:r>
      <w:r w:rsidRPr="00A2017A">
        <w:rPr>
          <w:rFonts w:cs="Arial"/>
        </w:rPr>
        <w:t>.</w:t>
      </w:r>
    </w:p>
    <w:p w:rsidR="00D330AF" w:rsidRPr="00A2017A" w:rsidRDefault="00D330AF" w:rsidP="00577FE4">
      <w:r w:rsidRPr="00A2017A">
        <w:rPr>
          <w:rFonts w:cs="Arial"/>
        </w:rPr>
        <w:t>El acceso a la educación y la formación técnica y profesional es muy</w:t>
      </w:r>
      <w:r w:rsidR="002636AD">
        <w:rPr>
          <w:rFonts w:cs="Arial"/>
        </w:rPr>
        <w:t xml:space="preserve"> limitado</w:t>
      </w:r>
      <w:r w:rsidRPr="00A2017A">
        <w:rPr>
          <w:rFonts w:cs="Arial"/>
        </w:rPr>
        <w:t xml:space="preserve"> para las personas con discapacidad. Numerosos países que ya practican una educación inclusiva todavía cuentan con entornos segregados en el marco de la EFTP, que ofrecen pocas opciones para los alumnos con necesidades educativas especiales y dificultades de aprendizaje (Pohl &amp; Walther, 2007). Es preciso introducir mejoras a fin de lograr efectivamente la inclusión de todos, especialmente </w:t>
      </w:r>
      <w:r w:rsidR="001176DA">
        <w:rPr>
          <w:rFonts w:cs="Arial"/>
        </w:rPr>
        <w:t>la de aquellas</w:t>
      </w:r>
      <w:r w:rsidRPr="00A2017A">
        <w:rPr>
          <w:rFonts w:cs="Arial"/>
        </w:rPr>
        <w:t xml:space="preserve"> personas con las discapacidades más </w:t>
      </w:r>
      <w:r w:rsidR="001176DA">
        <w:rPr>
          <w:rFonts w:cs="Arial"/>
        </w:rPr>
        <w:t>graves</w:t>
      </w:r>
      <w:r w:rsidRPr="00A2017A">
        <w:rPr>
          <w:rFonts w:cs="Arial"/>
        </w:rPr>
        <w:t>, que requieren de una educación y formación técnica y profesional inclusiva innovadora y de calidad, tal como se destaca en el Consenso de Shanghái (2012a). La educación inclusiva y la calidad son recíprocas, es decir, que un entorno integrador puede contribuir significativamente a la calidad de la educación para todos los alumnos (</w:t>
      </w:r>
      <w:r w:rsidR="00120534">
        <w:rPr>
          <w:rFonts w:cs="Arial"/>
          <w:szCs w:val="22"/>
          <w:lang w:val="es-ES_tradnl" w:eastAsia="fr-BE"/>
        </w:rPr>
        <w:t>Agencia Europea para las Necesidades Educativas Especiales y la Educación Inclusiva</w:t>
      </w:r>
      <w:r w:rsidRPr="00A2017A">
        <w:rPr>
          <w:rFonts w:cs="Arial"/>
        </w:rPr>
        <w:t>, 2011)</w:t>
      </w:r>
    </w:p>
    <w:p w:rsidR="00D330AF" w:rsidRPr="00A2017A" w:rsidRDefault="00D330AF" w:rsidP="00A83727"/>
    <w:p w:rsidR="00D330AF" w:rsidRPr="00A2017A" w:rsidRDefault="00D330AF" w:rsidP="00A83727">
      <w:pPr>
        <w:pStyle w:val="Ttulo1"/>
      </w:pPr>
      <w:r w:rsidRPr="00A2017A">
        <w:t>Alcance y objetivos del debate en línea</w:t>
      </w:r>
    </w:p>
    <w:p w:rsidR="00D330AF" w:rsidRPr="00A2017A" w:rsidRDefault="00D330AF" w:rsidP="00A83727">
      <w:r w:rsidRPr="00A2017A">
        <w:rPr>
          <w:rFonts w:cs="Arial"/>
        </w:rPr>
        <w:t xml:space="preserve">El objetivo general de las tres semanas de debate en línea consistía en analizar las políticas, sistemas, programas y prácticas en el ámbito de la educación y la formación técnica y profesional para las personas con discapacidad, principalmente a través de la perspectiva de la equidad social, y examinar qué puede hacerse para </w:t>
      </w:r>
      <w:r w:rsidR="00690B56">
        <w:rPr>
          <w:rFonts w:cs="Arial"/>
        </w:rPr>
        <w:t>garantizar</w:t>
      </w:r>
      <w:r w:rsidRPr="00A2017A">
        <w:rPr>
          <w:rFonts w:cs="Arial"/>
        </w:rPr>
        <w:t xml:space="preserve"> que la EFTP aporte su posible contribución a la Agenda 2030, incluyendo los Objetivos de Desarrollo Sostenible 4 y 8 </w:t>
      </w:r>
      <w:r w:rsidR="00690B56">
        <w:rPr>
          <w:rFonts w:cs="Arial"/>
        </w:rPr>
        <w:t>«</w:t>
      </w:r>
      <w:r w:rsidRPr="00A2017A">
        <w:rPr>
          <w:rFonts w:cs="Arial"/>
        </w:rPr>
        <w:t>promover el crecimiento económico sostenido, inclusivo y sostenible, el empleo pleno y productivo y el trabajo decente para todos</w:t>
      </w:r>
      <w:r w:rsidR="00690B56">
        <w:rPr>
          <w:rFonts w:cs="Arial"/>
        </w:rPr>
        <w:t>»</w:t>
      </w:r>
      <w:r w:rsidRPr="00A2017A">
        <w:rPr>
          <w:rFonts w:cs="Arial"/>
        </w:rPr>
        <w:t xml:space="preserve">. Entre el 29 de octubre y el 18 de noviembre de 2015, 30 participantes procedentes de 21 países </w:t>
      </w:r>
      <w:r w:rsidR="00690B56">
        <w:rPr>
          <w:rFonts w:cs="Arial"/>
        </w:rPr>
        <w:t>de</w:t>
      </w:r>
      <w:r w:rsidRPr="00A2017A">
        <w:rPr>
          <w:rFonts w:cs="Arial"/>
        </w:rPr>
        <w:t xml:space="preserve"> los 5 continentes enviaron 102 comentarios. Muchos más asistieron a la discusión en línea en la Comunidad de Conocimiento </w:t>
      </w:r>
      <w:r w:rsidR="00690B56">
        <w:rPr>
          <w:rFonts w:cs="Arial"/>
        </w:rPr>
        <w:t>de la CMSI</w:t>
      </w:r>
      <w:r w:rsidRPr="00A2017A">
        <w:rPr>
          <w:rFonts w:cs="Arial"/>
        </w:rPr>
        <w:t xml:space="preserve"> – Constru</w:t>
      </w:r>
      <w:r w:rsidR="00690B56">
        <w:rPr>
          <w:rFonts w:cs="Arial"/>
        </w:rPr>
        <w:t>ir</w:t>
      </w:r>
      <w:r w:rsidRPr="00A2017A">
        <w:rPr>
          <w:rFonts w:cs="Arial"/>
        </w:rPr>
        <w:t xml:space="preserve"> sociedades inclusivas para las personas con discapacidad</w:t>
      </w:r>
      <w:r w:rsidRPr="00A2017A">
        <w:t>.</w:t>
      </w:r>
    </w:p>
    <w:p w:rsidR="00D330AF" w:rsidRPr="00A2017A" w:rsidRDefault="00D330AF" w:rsidP="00A83727">
      <w:pPr>
        <w:rPr>
          <w:b/>
        </w:rPr>
      </w:pPr>
      <w:r w:rsidRPr="00A2017A">
        <w:rPr>
          <w:b/>
        </w:rPr>
        <w:lastRenderedPageBreak/>
        <w:t>La discusión se centró en tres temas interrelacionados:</w:t>
      </w:r>
    </w:p>
    <w:p w:rsidR="00D330AF" w:rsidRPr="00A2017A" w:rsidRDefault="00D330AF" w:rsidP="00A83727">
      <w:pPr>
        <w:pStyle w:val="Prrafodelista"/>
        <w:numPr>
          <w:ilvl w:val="0"/>
          <w:numId w:val="15"/>
        </w:numPr>
        <w:spacing w:before="240" w:after="120"/>
        <w:ind w:left="714" w:hanging="357"/>
      </w:pPr>
      <w:r w:rsidRPr="00A2017A">
        <w:rPr>
          <w:b/>
          <w:color w:val="E98300"/>
        </w:rPr>
        <w:t>TEMA 1</w:t>
      </w:r>
      <w:r w:rsidRPr="00A2017A">
        <w:rPr>
          <w:b/>
        </w:rPr>
        <w:t xml:space="preserve"> </w:t>
      </w:r>
      <w:r w:rsidRPr="00A2017A">
        <w:t xml:space="preserve">– </w:t>
      </w:r>
      <w:r w:rsidRPr="00A2017A">
        <w:rPr>
          <w:rFonts w:cs="Arial"/>
        </w:rPr>
        <w:t>Promover el acceso inclusivo y equitativo a la EFTP</w:t>
      </w:r>
      <w:r w:rsidRPr="00A2017A">
        <w:t>;</w:t>
      </w:r>
    </w:p>
    <w:p w:rsidR="00D330AF" w:rsidRPr="00A2017A" w:rsidRDefault="00D330AF" w:rsidP="00A83727">
      <w:pPr>
        <w:pStyle w:val="Prrafodelista"/>
        <w:numPr>
          <w:ilvl w:val="0"/>
          <w:numId w:val="15"/>
        </w:numPr>
        <w:spacing w:before="240" w:after="120"/>
        <w:ind w:left="714" w:hanging="357"/>
      </w:pPr>
      <w:r w:rsidRPr="00A2017A">
        <w:rPr>
          <w:b/>
          <w:color w:val="E98300"/>
        </w:rPr>
        <w:t>TEMA 2</w:t>
      </w:r>
      <w:r w:rsidRPr="00A2017A">
        <w:rPr>
          <w:color w:val="E98300"/>
        </w:rPr>
        <w:t xml:space="preserve"> </w:t>
      </w:r>
      <w:r w:rsidRPr="00A2017A">
        <w:t xml:space="preserve">– </w:t>
      </w:r>
      <w:r w:rsidRPr="00A2017A">
        <w:rPr>
          <w:rFonts w:cs="Arial"/>
        </w:rPr>
        <w:t>Mejorar la calidad y la pertinencia de la EFTP para apoyar las transiciones; y</w:t>
      </w:r>
    </w:p>
    <w:p w:rsidR="00D330AF" w:rsidRPr="00A2017A" w:rsidRDefault="00D330AF" w:rsidP="00A83727">
      <w:pPr>
        <w:pStyle w:val="Prrafodelista"/>
        <w:numPr>
          <w:ilvl w:val="0"/>
          <w:numId w:val="15"/>
        </w:numPr>
        <w:spacing w:before="240" w:after="120"/>
        <w:ind w:left="714" w:hanging="357"/>
      </w:pPr>
      <w:r w:rsidRPr="00A2017A">
        <w:rPr>
          <w:b/>
          <w:color w:val="E98300"/>
        </w:rPr>
        <w:t>TEMA 3</w:t>
      </w:r>
      <w:r w:rsidRPr="00A2017A">
        <w:rPr>
          <w:color w:val="E98300"/>
        </w:rPr>
        <w:t xml:space="preserve"> </w:t>
      </w:r>
      <w:r w:rsidRPr="00A2017A">
        <w:t xml:space="preserve">– Transformar la EFTP para fomentar sociedades inclusivas y sostenibles. </w:t>
      </w:r>
    </w:p>
    <w:p w:rsidR="00D330AF" w:rsidRPr="00A2017A" w:rsidRDefault="00D330AF" w:rsidP="00A83727">
      <w:r w:rsidRPr="00A2017A">
        <w:rPr>
          <w:rFonts w:cs="Arial"/>
        </w:rPr>
        <w:t>Se pidió a los participantes identificar los factores de éxito de las políticas, programas y prácticas con el fin de explorar las nuevas tendencias y proporcionar ideas sobre la forma de recopilar datos pertinentes que puedan ser utilizados por los responsables políticos y los profesionales</w:t>
      </w:r>
      <w:r w:rsidRPr="00A2017A">
        <w:t xml:space="preserve">. </w:t>
      </w:r>
    </w:p>
    <w:p w:rsidR="00D330AF" w:rsidRPr="00A2017A" w:rsidRDefault="00D330AF" w:rsidP="00A83727"/>
    <w:p w:rsidR="00D330AF" w:rsidRPr="00A2017A" w:rsidRDefault="00D330AF" w:rsidP="00A83727">
      <w:pPr>
        <w:pStyle w:val="Ttulo1"/>
      </w:pPr>
      <w:r w:rsidRPr="00A2017A">
        <w:rPr>
          <w:szCs w:val="24"/>
        </w:rPr>
        <w:t>Resumen de la discusión</w:t>
      </w:r>
    </w:p>
    <w:p w:rsidR="00D330AF" w:rsidRPr="00A2017A" w:rsidRDefault="00D330AF" w:rsidP="003E446E">
      <w:r w:rsidRPr="00A2017A">
        <w:rPr>
          <w:rFonts w:cs="Arial"/>
        </w:rPr>
        <w:t>El documento de base para la discusión en línea formulaba algunas preguntas fundamentales acerca del panorama general de la educación y formación técnica y profesional inclusiva, es decir, en relación con el acceso, transiciones y etapas de la vida y los desafíos que se plantean a la EFTP para satisfacer la triple demanda externa: crecimiento económico, equidad social y sostenibilidad. L</w:t>
      </w:r>
      <w:r w:rsidR="00003975">
        <w:rPr>
          <w:rFonts w:cs="Arial"/>
        </w:rPr>
        <w:t>os debates</w:t>
      </w:r>
      <w:r w:rsidRPr="00A2017A">
        <w:rPr>
          <w:rFonts w:cs="Arial"/>
        </w:rPr>
        <w:t xml:space="preserve"> suscitad</w:t>
      </w:r>
      <w:r w:rsidR="00003975">
        <w:rPr>
          <w:rFonts w:cs="Arial"/>
        </w:rPr>
        <w:t>o</w:t>
      </w:r>
      <w:r w:rsidRPr="00A2017A">
        <w:rPr>
          <w:rFonts w:cs="Arial"/>
        </w:rPr>
        <w:t>s se mediaron dentro de este marco</w:t>
      </w:r>
      <w:r w:rsidRPr="00A2017A">
        <w:t>.</w:t>
      </w:r>
    </w:p>
    <w:p w:rsidR="00D330AF" w:rsidRPr="00A2017A" w:rsidRDefault="00D330AF" w:rsidP="00F04F9D">
      <w:pPr>
        <w:spacing w:line="276" w:lineRule="auto"/>
        <w:rPr>
          <w:rFonts w:cs="Arial"/>
        </w:rPr>
      </w:pPr>
    </w:p>
    <w:p w:rsidR="00D330AF" w:rsidRPr="00A2017A" w:rsidRDefault="00D330AF" w:rsidP="00A83727">
      <w:pPr>
        <w:pStyle w:val="Ttulo2"/>
        <w:rPr>
          <w:lang w:eastAsia="en-GB"/>
        </w:rPr>
      </w:pPr>
      <w:r w:rsidRPr="00A2017A">
        <w:rPr>
          <w:lang w:eastAsia="en-GB"/>
        </w:rPr>
        <w:t xml:space="preserve">TEMA 1 – Promover el acceso inclusivo y equitativo a la EFTP </w:t>
      </w:r>
    </w:p>
    <w:p w:rsidR="00D330AF" w:rsidRPr="00A2017A" w:rsidRDefault="00D330AF" w:rsidP="00A83727">
      <w:pPr>
        <w:rPr>
          <w:lang w:eastAsia="en-GB"/>
        </w:rPr>
      </w:pPr>
    </w:p>
    <w:p w:rsidR="00D330AF" w:rsidRPr="00A2017A" w:rsidRDefault="00003975" w:rsidP="00A83727">
      <w:r>
        <w:rPr>
          <w:rFonts w:cs="Arial"/>
        </w:rPr>
        <w:t>El debate</w:t>
      </w:r>
      <w:r w:rsidR="00D330AF" w:rsidRPr="00A2017A">
        <w:rPr>
          <w:rFonts w:cs="Arial"/>
        </w:rPr>
        <w:t xml:space="preserve"> dio comienzo con una reflexión sobre el complejo y rápidamente cambiante mundo actual, que cada vez más exige a las personas el desarrollo de sus conocimientos, competencias y actitudes a lo largo de la vida mediante la educación y la EFTP. Las preguntas se centraron en temas tales como los desafíos que experimentan las personas con discapacidad, el acceso inclusivo y equitativo a la EFTP y la mejora del papel que desempeña en el aprendizaje </w:t>
      </w:r>
      <w:r>
        <w:rPr>
          <w:rFonts w:cs="Arial"/>
        </w:rPr>
        <w:t>permanente</w:t>
      </w:r>
      <w:r w:rsidR="00D330AF" w:rsidRPr="00A2017A">
        <w:rPr>
          <w:rFonts w:cs="Arial"/>
        </w:rPr>
        <w:t>. Los participantes identificaron los desafíos actuales, incluyendo las barreras técnicas y de comportamiento, y propusieron líneas de acción para avanzar en el acceso inclusivo y equitativo a la EFTP, a saber</w:t>
      </w:r>
      <w:r w:rsidR="00D330AF" w:rsidRPr="00A2017A">
        <w:t>:</w:t>
      </w:r>
    </w:p>
    <w:p w:rsidR="00D330AF" w:rsidRPr="00A2017A" w:rsidRDefault="00D330AF" w:rsidP="00A83727"/>
    <w:p w:rsidR="00D330AF" w:rsidRPr="00A2017A" w:rsidRDefault="00D330AF" w:rsidP="005C6867">
      <w:pPr>
        <w:pStyle w:val="Ttulo3"/>
        <w:numPr>
          <w:ilvl w:val="0"/>
          <w:numId w:val="21"/>
        </w:numPr>
      </w:pPr>
      <w:r w:rsidRPr="00A2017A">
        <w:t xml:space="preserve">Accesibilidad a las TIC </w:t>
      </w:r>
    </w:p>
    <w:p w:rsidR="00D330AF" w:rsidRPr="00A2017A" w:rsidRDefault="00D330AF" w:rsidP="00FF4CBC">
      <w:pPr>
        <w:rPr>
          <w:rFonts w:cs="Arial"/>
        </w:rPr>
      </w:pPr>
      <w:r w:rsidRPr="00A2017A">
        <w:rPr>
          <w:rFonts w:cs="Arial"/>
        </w:rPr>
        <w:t xml:space="preserve">Las tecnologías de la información y la comunicación (TIC) </w:t>
      </w:r>
      <w:r w:rsidR="00003975">
        <w:rPr>
          <w:rFonts w:cs="Arial"/>
        </w:rPr>
        <w:t>tienen</w:t>
      </w:r>
      <w:r w:rsidRPr="00A2017A">
        <w:rPr>
          <w:rFonts w:cs="Arial"/>
        </w:rPr>
        <w:t xml:space="preserve"> un impacto </w:t>
      </w:r>
      <w:r w:rsidR="00003975">
        <w:rPr>
          <w:rFonts w:cs="Arial"/>
        </w:rPr>
        <w:t>generalizado</w:t>
      </w:r>
      <w:r w:rsidRPr="00A2017A">
        <w:rPr>
          <w:rFonts w:cs="Arial"/>
        </w:rPr>
        <w:t xml:space="preserve"> en todos los sectores de actividad, en todo el mundo. Ser excluido de las aplicaciones basadas en las TIC, por ejemplo, los quioscos electrónicos, implica verse aislado de la sociedad de la información, del acceso a servicios públicos esenciales y, en consecuencia, la pérdida de la oportunidad de vivir una vida independiente (</w:t>
      </w:r>
      <w:r w:rsidR="00CE0346">
        <w:rPr>
          <w:rFonts w:cs="Arial"/>
        </w:rPr>
        <w:t>UIT</w:t>
      </w:r>
      <w:r w:rsidRPr="00A2017A">
        <w:rPr>
          <w:rFonts w:cs="Arial"/>
        </w:rPr>
        <w:t xml:space="preserve">, 2013). La necesidad de </w:t>
      </w:r>
      <w:r w:rsidR="00CE0346">
        <w:rPr>
          <w:rFonts w:cs="Arial"/>
        </w:rPr>
        <w:t>lanzar</w:t>
      </w:r>
      <w:r w:rsidRPr="00A2017A">
        <w:rPr>
          <w:rFonts w:cs="Arial"/>
        </w:rPr>
        <w:t xml:space="preserve"> dispositivos de TIC  software</w:t>
      </w:r>
      <w:r w:rsidR="00AB158F">
        <w:rPr>
          <w:rFonts w:cs="Arial"/>
        </w:rPr>
        <w:t xml:space="preserve"> rápidos</w:t>
      </w:r>
      <w:r w:rsidRPr="00A2017A">
        <w:rPr>
          <w:rFonts w:cs="Arial"/>
        </w:rPr>
        <w:t xml:space="preserve"> muchas veces conlleva el que se dejen de lado las adaptaciones para los grupos vulnerables (Weber &amp; Zink, 2014); sin embargo, si estas adaptaciones fueran estandarizadas y universales, resultaría mucho más fácil y económico que los fabricantes/empresas de software las tuvieran en </w:t>
      </w:r>
      <w:r w:rsidRPr="00A2017A">
        <w:rPr>
          <w:rFonts w:cs="Arial"/>
        </w:rPr>
        <w:lastRenderedPageBreak/>
        <w:t>cuenta. Las posibilidades que ofrecen las TIC para las personas con discapacidad mejoraría</w:t>
      </w:r>
      <w:r w:rsidR="00AB158F">
        <w:rPr>
          <w:rFonts w:cs="Arial"/>
        </w:rPr>
        <w:t>n</w:t>
      </w:r>
      <w:r w:rsidRPr="00A2017A">
        <w:rPr>
          <w:rFonts w:cs="Arial"/>
        </w:rPr>
        <w:t xml:space="preserve"> considerablemente con la definición de normas de accesibilidad global tales como, por ejemplo, las Directrices sobre accesibilidad al contenido web (WCAG, por sus siglas en inglés), que ayudan a incluir en cada nuevo producto de TIC principios universales de diseño.</w:t>
      </w:r>
    </w:p>
    <w:p w:rsidR="00D330AF" w:rsidRPr="00A2017A" w:rsidRDefault="00D330AF" w:rsidP="00FF4CBC">
      <w:r w:rsidRPr="001C0F9D">
        <w:rPr>
          <w:rFonts w:cs="Arial"/>
        </w:rPr>
        <w:t>En este</w:t>
      </w:r>
      <w:r w:rsidRPr="00A2017A">
        <w:rPr>
          <w:rFonts w:cs="Arial"/>
        </w:rPr>
        <w:t xml:space="preserve"> ámbito se destacaron algunos proyectos, por ejemplo, las mencionadas directrices sobre accesibilidad al contenido del W3C (</w:t>
      </w:r>
      <w:r w:rsidR="001C0F9D">
        <w:rPr>
          <w:rFonts w:cs="Arial"/>
        </w:rPr>
        <w:t>World Wide Web Consortium</w:t>
      </w:r>
      <w:r w:rsidRPr="00A2017A">
        <w:rPr>
          <w:rFonts w:cs="Arial"/>
        </w:rPr>
        <w:t xml:space="preserve">), que ayudan a los autores a crear contenidos accesibles para las personas con discapacidad y las TIC para la </w:t>
      </w:r>
      <w:r w:rsidR="00FB50A4">
        <w:t>accesibilidad a la información en el aprendizaje</w:t>
      </w:r>
      <w:r w:rsidRPr="00A2017A">
        <w:t xml:space="preserve"> (ICT4IAL</w:t>
      </w:r>
      <w:r w:rsidR="00FB50A4">
        <w:t>, por sus siglas en inglés</w:t>
      </w:r>
      <w:r w:rsidRPr="00A2017A">
        <w:t>),</w:t>
      </w:r>
      <w:r w:rsidRPr="00A2017A">
        <w:rPr>
          <w:rFonts w:cs="Arial"/>
        </w:rPr>
        <w:t xml:space="preserve"> una red de socios cuyo objetivo es desarrollar y probar directrices prácticas para fomentar la accesibilidad de la información en el aprendizaje (</w:t>
      </w:r>
      <w:r w:rsidR="00120534">
        <w:rPr>
          <w:rFonts w:cs="Arial"/>
          <w:szCs w:val="22"/>
          <w:lang w:val="es-ES_tradnl" w:eastAsia="fr-BE"/>
        </w:rPr>
        <w:t>Agencia Europea para las Necesidades Educativas Especiales y la Educación Inclusiva</w:t>
      </w:r>
      <w:r w:rsidRPr="00A2017A">
        <w:rPr>
          <w:rFonts w:cs="Arial"/>
        </w:rPr>
        <w:t xml:space="preserve">, 2014). Eliminar las barreras para que las personas con discapacidad tengan acceso a las TIC desempeña un papel crucial en la EFTP inclusiva y el aprendizaje </w:t>
      </w:r>
      <w:r w:rsidR="00FB50A4">
        <w:rPr>
          <w:rFonts w:cs="Arial"/>
        </w:rPr>
        <w:t>permanente</w:t>
      </w:r>
      <w:r w:rsidRPr="00A2017A">
        <w:t>.</w:t>
      </w:r>
    </w:p>
    <w:p w:rsidR="00D330AF" w:rsidRPr="00A2017A" w:rsidRDefault="00D330AF">
      <w:pPr>
        <w:spacing w:before="0" w:line="240" w:lineRule="auto"/>
        <w:jc w:val="left"/>
        <w:rPr>
          <w:rFonts w:cs="Arial"/>
          <w:b/>
          <w:lang w:eastAsia="en-GB"/>
        </w:rPr>
      </w:pPr>
    </w:p>
    <w:p w:rsidR="00D330AF" w:rsidRPr="00A2017A" w:rsidRDefault="00D330AF" w:rsidP="005C6867">
      <w:pPr>
        <w:pStyle w:val="Ttulo3"/>
        <w:numPr>
          <w:ilvl w:val="0"/>
          <w:numId w:val="21"/>
        </w:numPr>
      </w:pPr>
      <w:r w:rsidRPr="00A2017A">
        <w:t xml:space="preserve">Sensibilización social </w:t>
      </w:r>
    </w:p>
    <w:p w:rsidR="00D330AF" w:rsidRPr="00A2017A" w:rsidRDefault="00D330AF" w:rsidP="00A83727">
      <w:r w:rsidRPr="00A2017A">
        <w:rPr>
          <w:rFonts w:cs="Arial"/>
        </w:rPr>
        <w:t>Los prejuicios y el estigma siguen representando un gran desafío para las personas con discapacidad. Las campañas de sensibilización que muestran, por ejemplo, inclusiones positivas que valorizan el potencial de las personas y reconocen el papel de los factores ambientales en la creación de la discapacidad, así como el papel que juega el estado de salud (una característica importante del enfoque biopsicosocial) ayuda a cambiar las mentalidades. Los medios sociales son muy influyentes y, con ejemplos positivos de personas con discapacidad que trabajan en puestos directivos, la discriminación sutil y perdurable que consiste en establecer bajas expectativas por parte de numerosos integrantes de la comunidad debería erosionarse con el tiempo</w:t>
      </w:r>
      <w:r w:rsidRPr="00A2017A">
        <w:t>.</w:t>
      </w:r>
    </w:p>
    <w:p w:rsidR="00D330AF" w:rsidRPr="00A2017A" w:rsidRDefault="00D330AF" w:rsidP="00A83727"/>
    <w:p w:rsidR="00D330AF" w:rsidRPr="00A2017A" w:rsidRDefault="00D330AF" w:rsidP="005C6867">
      <w:pPr>
        <w:pStyle w:val="Ttulo3"/>
        <w:numPr>
          <w:ilvl w:val="0"/>
          <w:numId w:val="21"/>
        </w:numPr>
      </w:pPr>
      <w:r w:rsidRPr="00A2017A">
        <w:t>Capacitación y autonomización</w:t>
      </w:r>
    </w:p>
    <w:p w:rsidR="00D330AF" w:rsidRDefault="00D330AF" w:rsidP="00A83727">
      <w:r w:rsidRPr="00A2017A">
        <w:rPr>
          <w:rFonts w:cs="Arial"/>
        </w:rPr>
        <w:t>La capacidad de tomar decisiones, de</w:t>
      </w:r>
      <w:r w:rsidR="00E2237D">
        <w:rPr>
          <w:rFonts w:cs="Arial"/>
        </w:rPr>
        <w:t>sde</w:t>
      </w:r>
      <w:r w:rsidRPr="00A2017A">
        <w:rPr>
          <w:rFonts w:cs="Arial"/>
        </w:rPr>
        <w:t xml:space="preserve"> la primera infancia, así como condiciones de vida menos restrictivas como, por ejemplo, escuelas inclusivas en lugar de escuelas segregadas, producen mayores niveles de autodeterminación y funcionamiento adaptativo, con repercusiones en la autoestima. Lamentablemente, la educación inclusiva no es una realidad para todos</w:t>
      </w:r>
      <w:r w:rsidR="00E2237D">
        <w:rPr>
          <w:rFonts w:cs="Arial"/>
        </w:rPr>
        <w:t>.</w:t>
      </w:r>
      <w:r w:rsidRPr="00A2017A">
        <w:rPr>
          <w:rFonts w:cs="Arial"/>
        </w:rPr>
        <w:t xml:space="preserve"> </w:t>
      </w:r>
      <w:r w:rsidR="00E2237D">
        <w:rPr>
          <w:rFonts w:cs="Arial"/>
        </w:rPr>
        <w:t>P</w:t>
      </w:r>
      <w:r w:rsidRPr="00A2017A">
        <w:rPr>
          <w:rFonts w:cs="Arial"/>
        </w:rPr>
        <w:t>ese a los progresos significativos experimentados desde la Declaración de Salamanca (1994) y la Convención de la ONU sobre los Derechos de las Personas con Discapacidad, la mayoría de los países disponen de políticas híbridas y todavía se encuentra</w:t>
      </w:r>
      <w:r w:rsidR="00E2237D">
        <w:rPr>
          <w:rFonts w:cs="Arial"/>
        </w:rPr>
        <w:t>n</w:t>
      </w:r>
      <w:r w:rsidRPr="00A2017A">
        <w:rPr>
          <w:rFonts w:cs="Arial"/>
        </w:rPr>
        <w:t xml:space="preserve"> en proceso de mejorar sus prácticas de inclusión. La capacitación y autonomización </w:t>
      </w:r>
      <w:r>
        <w:rPr>
          <w:rFonts w:cs="Arial"/>
        </w:rPr>
        <w:t>de</w:t>
      </w:r>
      <w:r w:rsidRPr="00A2017A">
        <w:rPr>
          <w:rFonts w:cs="Arial"/>
        </w:rPr>
        <w:t xml:space="preserve"> las personas con discapacidad es de fundamental importancia, y la educación y formación técnica y profesional es decisiva con miras a la promoción de las competencias para el trabajo y la vida</w:t>
      </w:r>
      <w:r w:rsidRPr="00A2017A">
        <w:t>.</w:t>
      </w:r>
    </w:p>
    <w:p w:rsidR="0027533F" w:rsidRPr="00A2017A" w:rsidRDefault="0027533F" w:rsidP="00A83727"/>
    <w:p w:rsidR="00D330AF" w:rsidRPr="00A2017A" w:rsidRDefault="00D330AF" w:rsidP="005C6867">
      <w:pPr>
        <w:pStyle w:val="Ttulo3"/>
        <w:numPr>
          <w:ilvl w:val="0"/>
          <w:numId w:val="21"/>
        </w:numPr>
      </w:pPr>
      <w:r w:rsidRPr="00A2017A">
        <w:lastRenderedPageBreak/>
        <w:t xml:space="preserve">Acceso al mercado de trabajo </w:t>
      </w:r>
    </w:p>
    <w:p w:rsidR="00D330AF" w:rsidRPr="00A2017A" w:rsidRDefault="00D330AF" w:rsidP="00A83727">
      <w:r w:rsidRPr="00A2017A">
        <w:rPr>
          <w:rFonts w:cs="Arial"/>
        </w:rPr>
        <w:t xml:space="preserve">La educación y formación técnica y profesional puede desempeñar un papel importante en el desarrollo y la utilización de las competencias y capacidades así como en los itinerarios de aprendizaje, especialmente para las personas con discapacidad vulnerables a la </w:t>
      </w:r>
      <w:r w:rsidR="00ED6820">
        <w:rPr>
          <w:rFonts w:cs="Arial"/>
        </w:rPr>
        <w:t>falta</w:t>
      </w:r>
      <w:r w:rsidRPr="00A2017A">
        <w:rPr>
          <w:rFonts w:cs="Arial"/>
        </w:rPr>
        <w:t xml:space="preserve"> de seguridad en el empleo o que no disponen de puestos de trabajo/carreras de por vida. Facilitar el acceso al mercado laboral es necesario para cambiar los estereotipos asociados a las personas con discapacidad que llevan a la discriminación en el empleo. La asociación entre instituciones o escuelas que imparten educación y formación técnica y profesional </w:t>
      </w:r>
      <w:r w:rsidR="00ED6820">
        <w:rPr>
          <w:rFonts w:cs="Arial"/>
        </w:rPr>
        <w:t>y las</w:t>
      </w:r>
      <w:r w:rsidRPr="00A2017A">
        <w:rPr>
          <w:rFonts w:cs="Arial"/>
        </w:rPr>
        <w:t xml:space="preserve"> empresas es extremadamente importante para la mejora de la imagen y el acceso de las personas con discapacidad al mercado de trabajo, por ejemplo, introduciendo mejores prácticas laborales, tutores en el lugar de trabajo o la orientación laboral. La legislación contra la discriminación también favorece el acceso al mercado laboral pero, pese a numerosas iniciativas, la tasa de desempleo de las personas con discapacidad sigue siendo mucho más elevada que la del resto de la población</w:t>
      </w:r>
      <w:r w:rsidRPr="00A2017A">
        <w:t>.</w:t>
      </w:r>
    </w:p>
    <w:p w:rsidR="00D330AF" w:rsidRPr="00A2017A" w:rsidRDefault="00D330AF" w:rsidP="00F04F9D">
      <w:pPr>
        <w:spacing w:line="276" w:lineRule="auto"/>
        <w:rPr>
          <w:rFonts w:cs="Arial"/>
          <w:b/>
          <w:color w:val="943634"/>
          <w:lang w:eastAsia="en-GB"/>
        </w:rPr>
      </w:pPr>
    </w:p>
    <w:p w:rsidR="0027533F" w:rsidRDefault="00D330AF" w:rsidP="0027533F">
      <w:pPr>
        <w:pStyle w:val="Ttulo2"/>
        <w:rPr>
          <w:lang w:eastAsia="en-GB"/>
        </w:rPr>
      </w:pPr>
      <w:r w:rsidRPr="00A2017A">
        <w:rPr>
          <w:lang w:eastAsia="en-GB"/>
        </w:rPr>
        <w:t>TEMA 2 – Mejorar la calidad y la pertinencia de la EFTP para apoyar las transiciones</w:t>
      </w:r>
    </w:p>
    <w:p w:rsidR="00D330AF" w:rsidRPr="00A2017A" w:rsidRDefault="00D330AF" w:rsidP="0027533F">
      <w:pPr>
        <w:pStyle w:val="Ttulo2"/>
        <w:rPr>
          <w:lang w:eastAsia="en-GB"/>
        </w:rPr>
      </w:pPr>
      <w:r w:rsidRPr="00A2017A">
        <w:rPr>
          <w:lang w:eastAsia="en-GB"/>
        </w:rPr>
        <w:t xml:space="preserve"> </w:t>
      </w:r>
    </w:p>
    <w:p w:rsidR="00D330AF" w:rsidRPr="00A2017A" w:rsidRDefault="00D330AF" w:rsidP="0046206F">
      <w:pPr>
        <w:rPr>
          <w:rFonts w:cs="Arial"/>
        </w:rPr>
      </w:pPr>
      <w:r w:rsidRPr="00A2017A">
        <w:rPr>
          <w:rFonts w:cs="Arial"/>
        </w:rPr>
        <w:t xml:space="preserve">Los participantes en el Tercer Congreso Internacional de la EFTP, celebrado en Shanghái, recomendaron redoblar esfuerzos para tomar medidas innovadoras destinadas a proporcionar una educación y formación técnica y profesional de calidad e inclusiva, especialmente para los grupos desfavorecidos, incluidos los alumnos con discapacidad. Un desafío para la EFTP y la educación en general es que nuestro mundo moderno requiere constantemente nuevas competencias, pero no tenemos una forma efectiva de anticipar las tendencias en lo que se refiere a las expectativas en materia de competencias y habilidades, ni de sus posibles efectos </w:t>
      </w:r>
      <w:r w:rsidR="00F95DE3">
        <w:rPr>
          <w:rFonts w:cs="Arial"/>
        </w:rPr>
        <w:t>in</w:t>
      </w:r>
      <w:r w:rsidRPr="00A2017A">
        <w:rPr>
          <w:rFonts w:cs="Arial"/>
        </w:rPr>
        <w:t>capacitantes en las personas (Wolbring &amp; Burke, 2013). Se requiere invertir en mecanismos para la identificación de las necesidades</w:t>
      </w:r>
      <w:r w:rsidR="00F95DE3">
        <w:rPr>
          <w:rFonts w:cs="Arial"/>
        </w:rPr>
        <w:t xml:space="preserve"> del futuro</w:t>
      </w:r>
      <w:r w:rsidRPr="00A2017A">
        <w:rPr>
          <w:rFonts w:cs="Arial"/>
        </w:rPr>
        <w:t xml:space="preserve"> en materia de competencias, el desarrollo de capacidades y herramientas más consistentes para prevenir y anticiparse a los cambios. Asimismo, es necesario prestar mayor atención al desarrollo de la capacidad de los alumnos para aprender a aprender (UNESCO, 2015d).</w:t>
      </w:r>
    </w:p>
    <w:p w:rsidR="00D330AF" w:rsidRDefault="00D330AF" w:rsidP="0046206F">
      <w:r w:rsidRPr="00A2017A">
        <w:rPr>
          <w:rFonts w:cs="Arial"/>
        </w:rPr>
        <w:t>La mejora del papel que desempeña la EFTP en el aprendizaje permanente para las personas con discapacidad requiere una legislación contra la discriminación, un diseño universal que tenga en cuenta las discapacidades como parte de la diversidad humana y la disponibilidad de oportunidades inclusivas de educación y formación para todos. Existe un amplio consenso sobre la importancia de entornos integrados en el sistema general que permitan a las personas con discapacidad ser incluidas en su configuración original. Durante la discusión en línea, los participantes identificaron los siguientes factores destinados a mejorar la calidad y la pertinencia de la educación y la formación técnica y profesional para apoyar las transiciones</w:t>
      </w:r>
      <w:r w:rsidRPr="00A2017A">
        <w:t>:</w:t>
      </w:r>
    </w:p>
    <w:p w:rsidR="0027533F" w:rsidRPr="00A2017A" w:rsidRDefault="0027533F" w:rsidP="0046206F"/>
    <w:p w:rsidR="00D330AF" w:rsidRPr="00A2017A" w:rsidRDefault="00D330AF" w:rsidP="005C6867">
      <w:pPr>
        <w:pStyle w:val="Ttulo3"/>
        <w:numPr>
          <w:ilvl w:val="0"/>
          <w:numId w:val="21"/>
        </w:numPr>
      </w:pPr>
      <w:r w:rsidRPr="00A2017A">
        <w:lastRenderedPageBreak/>
        <w:t xml:space="preserve">Legislación </w:t>
      </w:r>
    </w:p>
    <w:p w:rsidR="00D330AF" w:rsidRPr="00A2017A" w:rsidRDefault="00D330AF" w:rsidP="00A83727">
      <w:r w:rsidRPr="00A2017A">
        <w:rPr>
          <w:rFonts w:cs="Arial"/>
        </w:rPr>
        <w:t xml:space="preserve">Deben existir marcos jurídicos sobre la educación inclusiva y las escuelas/centros de EFTP deben recibir el apoyo necesario para tener en cuenta la diversidad. Asimismo, la legislación contra la discriminación, haciendo hincapié en el aprendizaje y los entornos laborales promoverá la igualdad de oportunidades y perspectivas de vida que son cruciales para la autoestima de los alumnos </w:t>
      </w:r>
      <w:r>
        <w:rPr>
          <w:rFonts w:cs="Arial"/>
        </w:rPr>
        <w:t xml:space="preserve">así </w:t>
      </w:r>
      <w:r w:rsidRPr="00A2017A">
        <w:rPr>
          <w:rFonts w:cs="Arial"/>
        </w:rPr>
        <w:t>como para su participación en el proceso educativo</w:t>
      </w:r>
      <w:r w:rsidRPr="00A2017A">
        <w:t>.</w:t>
      </w:r>
    </w:p>
    <w:p w:rsidR="00D330AF" w:rsidRPr="00A2017A" w:rsidRDefault="00D330AF" w:rsidP="00A83727"/>
    <w:p w:rsidR="00D330AF" w:rsidRPr="00A2017A" w:rsidRDefault="00D330AF" w:rsidP="005C6867">
      <w:pPr>
        <w:pStyle w:val="Ttulo3"/>
        <w:numPr>
          <w:ilvl w:val="0"/>
          <w:numId w:val="21"/>
        </w:numPr>
      </w:pPr>
      <w:r w:rsidRPr="00A2017A">
        <w:t xml:space="preserve">Certificación/Marcos Nacionales de Cualificaciones </w:t>
      </w:r>
    </w:p>
    <w:p w:rsidR="00D330AF" w:rsidRPr="00A2017A" w:rsidRDefault="00D330AF" w:rsidP="0027533F">
      <w:r w:rsidRPr="00A2017A">
        <w:t>La existencia de marcos nacionales de cualificaciones (</w:t>
      </w:r>
      <w:r w:rsidR="0094655D">
        <w:t>NQF, por sus siglas en inglés</w:t>
      </w:r>
      <w:r w:rsidRPr="00A2017A">
        <w:t xml:space="preserve">) permite la comparación de las distintas cualificaciones y proporcionan información a los alumnos sobre cómo pasar de un nivel a otro, lo que permite la movilidad entre itinerarios educativos diferentes (formal, no formal o informal), incluyendo la educación y la formación técnica y profesional. En algunos países, estos marcos han dado lugar al desarrollo de rasgos distintivos, por ejemplo, cualificaciones modulares que permiten la acreditación o certificación de una parte componente de una cualificación más amplia (Tuck, 2007), dando flexibilidad al sistema y mejorando el acceso para las personas con discapacidad. Durante la discusión se destacaron algunos ejemplos, tales como el proyecto </w:t>
      </w:r>
      <w:r w:rsidR="00D5309F">
        <w:t>«NQF</w:t>
      </w:r>
      <w:r w:rsidR="007F5481">
        <w:t xml:space="preserve"> </w:t>
      </w:r>
      <w:r w:rsidRPr="00A2017A">
        <w:t>Inclusivo</w:t>
      </w:r>
      <w:r w:rsidR="00D5309F">
        <w:t>»</w:t>
      </w:r>
      <w:r w:rsidRPr="00A2017A">
        <w:t xml:space="preserve">, </w:t>
      </w:r>
      <w:r w:rsidR="00D5309F">
        <w:t>que desarrolló un</w:t>
      </w:r>
      <w:r w:rsidRPr="00A2017A">
        <w:t xml:space="preserve"> modelo de acreditación y certificación de cursos básicos de educación y formación profesional para las personas desfavorecidas a través del Marco Europeo de Cualificaciones. La certificación oficial también es de gran ayuda cuando una persona solicita un empleo.</w:t>
      </w:r>
    </w:p>
    <w:p w:rsidR="00D330AF" w:rsidRPr="00A2017A" w:rsidRDefault="00D330AF">
      <w:pPr>
        <w:spacing w:before="0" w:line="240" w:lineRule="auto"/>
        <w:jc w:val="left"/>
        <w:rPr>
          <w:rFonts w:cs="Arial"/>
          <w:b/>
          <w:lang w:eastAsia="en-GB"/>
        </w:rPr>
      </w:pPr>
    </w:p>
    <w:p w:rsidR="00D330AF" w:rsidRPr="00A2017A" w:rsidRDefault="00D330AF" w:rsidP="005C6867">
      <w:pPr>
        <w:pStyle w:val="Ttulo3"/>
        <w:numPr>
          <w:ilvl w:val="0"/>
          <w:numId w:val="21"/>
        </w:numPr>
      </w:pPr>
      <w:r w:rsidRPr="00A2017A">
        <w:t xml:space="preserve">Enfoque centrado en la persona </w:t>
      </w:r>
    </w:p>
    <w:p w:rsidR="00D330AF" w:rsidRPr="00A2017A" w:rsidRDefault="00D330AF" w:rsidP="00802CF5">
      <w:r w:rsidRPr="00A2017A">
        <w:rPr>
          <w:rFonts w:cs="Arial"/>
        </w:rPr>
        <w:t>Es preciso centrar la atención en las capacidades del alumno y en los métodos y materiales pedagógicos</w:t>
      </w:r>
      <w:r w:rsidR="004953DB">
        <w:rPr>
          <w:rFonts w:cs="Arial"/>
        </w:rPr>
        <w:t xml:space="preserve"> e incluso</w:t>
      </w:r>
      <w:r w:rsidRPr="00A2017A">
        <w:rPr>
          <w:rFonts w:cs="Arial"/>
        </w:rPr>
        <w:t xml:space="preserve"> es preciso que el plan de estudios sea lo suficientemente flexible como para permitir adaptaciones</w:t>
      </w:r>
      <w:r w:rsidR="004953DB">
        <w:rPr>
          <w:rFonts w:cs="Arial"/>
        </w:rPr>
        <w:t xml:space="preserve"> que deberán</w:t>
      </w:r>
      <w:r w:rsidRPr="00A2017A">
        <w:rPr>
          <w:rFonts w:cs="Arial"/>
        </w:rPr>
        <w:t xml:space="preserve"> figurar  en el plan individual del alumno. La educación y la formación técnica y profesional plenamente inclusiva requieren de un diseño universal y un itinerario individual adaptado a la persona. Sin embargo, un experto subrayó la necesidad de evitar la oposición radical entre contextos ordinarios, por ejemplo una empresa en el mercado abierto y una que trabaja en un entorno protegido, tales </w:t>
      </w:r>
      <w:r w:rsidR="004953DB">
        <w:rPr>
          <w:rFonts w:cs="Arial"/>
        </w:rPr>
        <w:t>como</w:t>
      </w:r>
      <w:r w:rsidRPr="00A2017A">
        <w:rPr>
          <w:rFonts w:cs="Arial"/>
        </w:rPr>
        <w:t xml:space="preserve"> los denominados talleres protegidos. Asimismo, destacó la promoción de un enfoque más fluido centrado en las competencias de la persona y su proyecto de vida</w:t>
      </w:r>
      <w:r w:rsidRPr="00A2017A">
        <w:t>.</w:t>
      </w:r>
    </w:p>
    <w:p w:rsidR="00D330AF" w:rsidRPr="00A2017A" w:rsidRDefault="00D330AF" w:rsidP="00A83727"/>
    <w:p w:rsidR="00D330AF" w:rsidRPr="00A2017A" w:rsidRDefault="0027533F" w:rsidP="005C6867">
      <w:pPr>
        <w:pStyle w:val="Ttulo3"/>
        <w:numPr>
          <w:ilvl w:val="0"/>
          <w:numId w:val="21"/>
        </w:numPr>
        <w:rPr>
          <w:lang w:eastAsia="en-GB"/>
        </w:rPr>
      </w:pPr>
      <w:r>
        <w:rPr>
          <w:lang w:eastAsia="en-GB"/>
        </w:rPr>
        <w:br w:type="page"/>
      </w:r>
      <w:r w:rsidR="00D330AF" w:rsidRPr="00A2017A">
        <w:rPr>
          <w:lang w:eastAsia="en-GB"/>
        </w:rPr>
        <w:lastRenderedPageBreak/>
        <w:t xml:space="preserve">Formación del personal docente y de apoyo educativo </w:t>
      </w:r>
    </w:p>
    <w:p w:rsidR="00D330AF" w:rsidRPr="00A2017A" w:rsidRDefault="00D330AF" w:rsidP="00A83727">
      <w:r w:rsidRPr="00A2017A">
        <w:rPr>
          <w:rFonts w:cs="Arial"/>
        </w:rPr>
        <w:t xml:space="preserve">Los </w:t>
      </w:r>
      <w:r w:rsidR="0086186F">
        <w:rPr>
          <w:rFonts w:cs="Arial"/>
        </w:rPr>
        <w:t>profesores</w:t>
      </w:r>
      <w:r w:rsidRPr="00A2017A">
        <w:rPr>
          <w:rFonts w:cs="Arial"/>
        </w:rPr>
        <w:t xml:space="preserve"> y el personal de apoyo educativo deben estar debidamente cualificados y disponer de oportunidades para prolongar su formación con el fin de garantizar la calidad en la educación y un enfoque centrado en el alumno. Por otra parte, es conveniente contar con un enfoque </w:t>
      </w:r>
      <w:r w:rsidR="0086186F">
        <w:rPr>
          <w:rFonts w:cs="Arial"/>
        </w:rPr>
        <w:t>educativo integral</w:t>
      </w:r>
      <w:r w:rsidRPr="00A2017A">
        <w:rPr>
          <w:rFonts w:cs="Arial"/>
        </w:rPr>
        <w:t xml:space="preserve"> destinado a promover comportamientos positivos hacia las personas con discapacidad tanto fuera como dentro del aula</w:t>
      </w:r>
      <w:r w:rsidR="0086186F">
        <w:rPr>
          <w:rFonts w:cs="Arial"/>
        </w:rPr>
        <w:t>.</w:t>
      </w:r>
      <w:r w:rsidRPr="00A2017A">
        <w:rPr>
          <w:rFonts w:cs="Arial"/>
        </w:rPr>
        <w:t xml:space="preserve"> Por lo tanto, debe extenderse la formación a los miembros no docentes del personal. Cambiar las actitudes del personal y de los alumnos de la EFTP, incluyendo a </w:t>
      </w:r>
      <w:r w:rsidR="0086186F">
        <w:rPr>
          <w:rFonts w:cs="Arial"/>
        </w:rPr>
        <w:t>aquellos con</w:t>
      </w:r>
      <w:r w:rsidRPr="00A2017A">
        <w:rPr>
          <w:rFonts w:cs="Arial"/>
        </w:rPr>
        <w:t xml:space="preserve"> discapacidades, es de crucial importancia para una mejor EFTP inclusiva y equitativa</w:t>
      </w:r>
      <w:r w:rsidRPr="00A2017A">
        <w:t>.</w:t>
      </w:r>
    </w:p>
    <w:p w:rsidR="00D330AF" w:rsidRPr="00A2017A" w:rsidRDefault="00D330AF" w:rsidP="00A83727"/>
    <w:p w:rsidR="00D330AF" w:rsidRPr="00A2017A" w:rsidRDefault="00D330AF" w:rsidP="005C6867">
      <w:pPr>
        <w:pStyle w:val="Ttulo3"/>
        <w:numPr>
          <w:ilvl w:val="0"/>
          <w:numId w:val="21"/>
        </w:numPr>
        <w:rPr>
          <w:lang w:eastAsia="en-GB"/>
        </w:rPr>
      </w:pPr>
      <w:r w:rsidRPr="00A2017A">
        <w:rPr>
          <w:lang w:eastAsia="en-GB"/>
        </w:rPr>
        <w:t xml:space="preserve">Colaboración y asociación </w:t>
      </w:r>
    </w:p>
    <w:p w:rsidR="00D330AF" w:rsidRPr="00A2017A" w:rsidRDefault="00D330AF" w:rsidP="00A83727">
      <w:pPr>
        <w:rPr>
          <w:lang w:eastAsia="pt-PT"/>
        </w:rPr>
      </w:pPr>
      <w:r w:rsidRPr="00A2017A">
        <w:rPr>
          <w:rFonts w:cs="Arial"/>
        </w:rPr>
        <w:t xml:space="preserve">La participación coordinada de todos los interesados </w:t>
      </w:r>
      <w:r w:rsidRPr="00A2017A">
        <w:rPr>
          <w:rFonts w:ascii="Arial Unicode MS" w:eastAsia="Arial Unicode MS" w:hAnsi="Arial Unicode MS" w:cs="Arial Unicode MS"/>
        </w:rPr>
        <w:t>e</w:t>
      </w:r>
      <w:r w:rsidRPr="00A2017A">
        <w:rPr>
          <w:rFonts w:cs="Arial"/>
        </w:rPr>
        <w:t xml:space="preserve">n el proceso de la EFTP es de vital importancia para lograr la calidad y pertinencia. Todos los socios deberán participar en el ciclo de la calidad, promoviendo la mejora continua. Las estructuras de red aportan muchas ventajas; por ejemplo, las experiencias positivas de formación práctica en empresas locales se convierten en puestos de trabajo después de la graduación y este proceso cambia, lenta pero constantemente, la imagen social de las personas con discapacidad. Asimismo deben proporcionarse actividades de seguimiento y apoyo por el tiempo que sea necesario, </w:t>
      </w:r>
      <w:r w:rsidR="003562AE">
        <w:rPr>
          <w:rFonts w:cs="Arial"/>
        </w:rPr>
        <w:t>respondiendo</w:t>
      </w:r>
      <w:r w:rsidRPr="00A2017A">
        <w:rPr>
          <w:rFonts w:cs="Arial"/>
        </w:rPr>
        <w:t xml:space="preserve"> a las necesidades de los empleadores y de los jóvenes graduados con el fin de mantener el empleo y fomentar la confianza entre los socios. La participación de los interesados con el fin de adaptar las competencias impartidas por el sistema de la EFTP </w:t>
      </w:r>
      <w:r w:rsidR="003562AE">
        <w:rPr>
          <w:rFonts w:cs="Arial"/>
        </w:rPr>
        <w:t>a</w:t>
      </w:r>
      <w:r w:rsidRPr="00A2017A">
        <w:rPr>
          <w:rFonts w:cs="Arial"/>
        </w:rPr>
        <w:t xml:space="preserve"> las exigidas en el lugar de trabajo</w:t>
      </w:r>
      <w:r w:rsidR="003562AE">
        <w:rPr>
          <w:rFonts w:cs="Arial"/>
        </w:rPr>
        <w:t xml:space="preserve"> es</w:t>
      </w:r>
      <w:r w:rsidRPr="00A2017A">
        <w:rPr>
          <w:rFonts w:cs="Arial"/>
        </w:rPr>
        <w:t>, también</w:t>
      </w:r>
      <w:r w:rsidR="003562AE">
        <w:rPr>
          <w:rFonts w:cs="Arial"/>
        </w:rPr>
        <w:t>,</w:t>
      </w:r>
      <w:r w:rsidRPr="00A2017A">
        <w:rPr>
          <w:rFonts w:cs="Arial"/>
        </w:rPr>
        <w:t xml:space="preserve"> de vital importancia para mejorar la pertinencia de la EFTP</w:t>
      </w:r>
      <w:r w:rsidRPr="00A2017A">
        <w:rPr>
          <w:lang w:eastAsia="pt-PT"/>
        </w:rPr>
        <w:t>.</w:t>
      </w:r>
    </w:p>
    <w:p w:rsidR="00D330AF" w:rsidRPr="00A2017A" w:rsidRDefault="00D330AF" w:rsidP="00A83727">
      <w:pPr>
        <w:rPr>
          <w:b/>
          <w:bCs/>
        </w:rPr>
      </w:pPr>
    </w:p>
    <w:p w:rsidR="00D330AF" w:rsidRPr="00A2017A" w:rsidRDefault="00D330AF" w:rsidP="005C6867">
      <w:pPr>
        <w:pStyle w:val="Ttulo3"/>
        <w:numPr>
          <w:ilvl w:val="0"/>
          <w:numId w:val="21"/>
        </w:numPr>
        <w:rPr>
          <w:lang w:eastAsia="en-GB"/>
        </w:rPr>
      </w:pPr>
      <w:r w:rsidRPr="00A2017A">
        <w:rPr>
          <w:lang w:eastAsia="en-GB"/>
        </w:rPr>
        <w:t xml:space="preserve">Orientación profesional </w:t>
      </w:r>
    </w:p>
    <w:p w:rsidR="00D330AF" w:rsidRPr="00A2017A" w:rsidRDefault="00D330AF" w:rsidP="005C6867">
      <w:r w:rsidRPr="00A2017A">
        <w:rPr>
          <w:rFonts w:cs="Arial"/>
        </w:rPr>
        <w:t>La educación y la orientación profesional ayudan a todos los alumnos a percibir el vínculo existente entre las competencias que desarrollan a través del plan de estudios y la forma en que se aplican en el mundo del trabajo, lo que puede abrir nuevas posibilidades de aprendizaje (Education Scotland, 2015). La orientación es muy importante en un contexto educativo en la medida en que la exploración de carrera</w:t>
      </w:r>
      <w:r w:rsidR="00B06B8F">
        <w:rPr>
          <w:rFonts w:cs="Arial"/>
        </w:rPr>
        <w:t>s</w:t>
      </w:r>
      <w:r w:rsidRPr="00A2017A">
        <w:rPr>
          <w:rFonts w:cs="Arial"/>
        </w:rPr>
        <w:t xml:space="preserve"> también es una manera de fomentar la participación del alumno en la escuela. Esta participación se vincula, a su vez, con el éxito académico y la prevención del abandono escolar temprano, lo cual es especialmente importante para los alumnos más vulnerables. Por otra parte, se requiere de competencias y habilidades en materia de información, resolución de problemas y de análisis para evaluar las oportunidades de prolongación de los estudios y de</w:t>
      </w:r>
      <w:r w:rsidR="00B06B8F">
        <w:rPr>
          <w:rFonts w:cs="Arial"/>
        </w:rPr>
        <w:t>l</w:t>
      </w:r>
      <w:r w:rsidRPr="00A2017A">
        <w:rPr>
          <w:rFonts w:cs="Arial"/>
        </w:rPr>
        <w:t xml:space="preserve"> trabajo. Como destacan algunos expertos, las personas con una discapacidad como, por ejemplo, el déficit de atención o la hiperactividad, tienen menos propensión a hacer planes y tomar decisiones sobre su futuro. La evaluación profesional debería representar un elemento importante antes de iniciar la educación y la formación técnica y profesional y también ser anterior </w:t>
      </w:r>
      <w:r w:rsidRPr="00A2017A">
        <w:rPr>
          <w:rFonts w:cs="Arial"/>
        </w:rPr>
        <w:lastRenderedPageBreak/>
        <w:t xml:space="preserve">al proceso de transición, incluyendo la transición a la vida laboral. En un mercado de trabajo </w:t>
      </w:r>
      <w:r w:rsidR="00B06B8F">
        <w:rPr>
          <w:rFonts w:cs="Arial"/>
        </w:rPr>
        <w:t>mundial</w:t>
      </w:r>
      <w:r w:rsidRPr="00A2017A">
        <w:rPr>
          <w:rFonts w:cs="Arial"/>
        </w:rPr>
        <w:t xml:space="preserve"> rápidamente cambiante</w:t>
      </w:r>
      <w:r w:rsidR="00B06B8F">
        <w:rPr>
          <w:rFonts w:cs="Arial"/>
        </w:rPr>
        <w:t>,</w:t>
      </w:r>
      <w:r w:rsidRPr="00A2017A">
        <w:rPr>
          <w:rFonts w:cs="Arial"/>
        </w:rPr>
        <w:t xml:space="preserve"> en el que están desapareciendo las carreras tradicionales y surg</w:t>
      </w:r>
      <w:r w:rsidR="00B06B8F">
        <w:rPr>
          <w:rFonts w:cs="Arial"/>
        </w:rPr>
        <w:t>iendo</w:t>
      </w:r>
      <w:r w:rsidRPr="00A2017A">
        <w:rPr>
          <w:rFonts w:cs="Arial"/>
        </w:rPr>
        <w:t xml:space="preserve"> nuevas oportunidades, la información y la orientación juegan un papel importante en ayudar a las personas más vulnerables a prepararse para hacer frente a las transiciones</w:t>
      </w:r>
      <w:r w:rsidRPr="00A2017A">
        <w:t xml:space="preserve">. </w:t>
      </w:r>
    </w:p>
    <w:p w:rsidR="00D330AF" w:rsidRPr="0027533F" w:rsidRDefault="00D330AF" w:rsidP="0027533F">
      <w:r w:rsidRPr="00A2017A">
        <w:rPr>
          <w:rFonts w:cs="Arial"/>
        </w:rPr>
        <w:t>Los programas de educación y formación técnica y profesional inclusiva deberán corresponder</w:t>
      </w:r>
      <w:r w:rsidR="00B06B8F">
        <w:rPr>
          <w:rFonts w:cs="Arial"/>
        </w:rPr>
        <w:t>se</w:t>
      </w:r>
      <w:r w:rsidRPr="00A2017A">
        <w:rPr>
          <w:rFonts w:cs="Arial"/>
        </w:rPr>
        <w:t xml:space="preserve"> con las necesidades cambiantes del mercado de trabajo y proporcionar a las personas con discapacidad los conocimientos, competencias y </w:t>
      </w:r>
      <w:r w:rsidR="00B06B8F">
        <w:rPr>
          <w:rFonts w:cs="Arial"/>
        </w:rPr>
        <w:t>actitudes</w:t>
      </w:r>
      <w:r w:rsidRPr="00A2017A">
        <w:rPr>
          <w:rFonts w:cs="Arial"/>
        </w:rPr>
        <w:t xml:space="preserve"> necesarios para lograr una transición satisfactoria, de acuerdo con las aspiraciones personales y profesionales</w:t>
      </w:r>
      <w:r w:rsidRPr="00A2017A">
        <w:t>.</w:t>
      </w:r>
    </w:p>
    <w:p w:rsidR="0027533F" w:rsidRDefault="0027533F" w:rsidP="005C6867">
      <w:pPr>
        <w:pStyle w:val="Ttulo2"/>
        <w:rPr>
          <w:lang w:eastAsia="en-GB"/>
        </w:rPr>
      </w:pPr>
    </w:p>
    <w:p w:rsidR="00D330AF" w:rsidRPr="00A2017A" w:rsidRDefault="00D330AF" w:rsidP="005C6867">
      <w:pPr>
        <w:pStyle w:val="Ttulo2"/>
        <w:rPr>
          <w:lang w:eastAsia="en-GB"/>
        </w:rPr>
      </w:pPr>
      <w:r w:rsidRPr="00A2017A">
        <w:rPr>
          <w:lang w:eastAsia="en-GB"/>
        </w:rPr>
        <w:t xml:space="preserve">TEMA 3 – Transformar la EFTP para </w:t>
      </w:r>
      <w:r w:rsidR="002372B0">
        <w:rPr>
          <w:lang w:eastAsia="en-GB"/>
        </w:rPr>
        <w:t>las</w:t>
      </w:r>
      <w:r w:rsidRPr="00A2017A">
        <w:rPr>
          <w:lang w:eastAsia="en-GB"/>
        </w:rPr>
        <w:t xml:space="preserve"> sociedades inclusivas y sostenibles </w:t>
      </w:r>
    </w:p>
    <w:p w:rsidR="00D330AF" w:rsidRPr="00A2017A" w:rsidRDefault="00D330AF" w:rsidP="005C6867">
      <w:pPr>
        <w:rPr>
          <w:lang w:eastAsia="en-GB"/>
        </w:rPr>
      </w:pPr>
    </w:p>
    <w:p w:rsidR="00D330AF" w:rsidRPr="00A2017A" w:rsidRDefault="00D330AF" w:rsidP="00D940A8">
      <w:pPr>
        <w:rPr>
          <w:rFonts w:cs="Arial"/>
          <w:color w:val="000000"/>
        </w:rPr>
      </w:pPr>
      <w:r w:rsidRPr="00A2017A">
        <w:rPr>
          <w:rFonts w:cs="Arial"/>
        </w:rPr>
        <w:t>Para que la educación y la formación técnica y profesional sea genuinamente transformadora, como lo destacaron las deliberaciones en Shanghái, es preciso que combine la empleabilidad y la productividad, la equidad y la inclusión, la sostenibilidad y el bienestar (UNESCO, 2015d)</w:t>
      </w:r>
      <w:r w:rsidRPr="00A2017A">
        <w:rPr>
          <w:rFonts w:cs="Arial"/>
          <w:color w:val="000000"/>
        </w:rPr>
        <w:t>.</w:t>
      </w:r>
    </w:p>
    <w:p w:rsidR="00D330AF" w:rsidRPr="00A2017A" w:rsidRDefault="00D330AF" w:rsidP="005C6867">
      <w:pPr>
        <w:rPr>
          <w:rFonts w:cs="Arial"/>
        </w:rPr>
      </w:pPr>
    </w:p>
    <w:p w:rsidR="00D330AF" w:rsidRPr="00A2017A" w:rsidRDefault="002372B0" w:rsidP="00311DB5">
      <w:pPr>
        <w:rPr>
          <w:b/>
        </w:rPr>
      </w:pPr>
      <w:r>
        <w:rPr>
          <w:b/>
        </w:rPr>
        <w:t xml:space="preserve">Existen tres perspectivas </w:t>
      </w:r>
      <w:r w:rsidR="00FB7329">
        <w:rPr>
          <w:b/>
        </w:rPr>
        <w:t>analíticas</w:t>
      </w:r>
      <w:r>
        <w:rPr>
          <w:b/>
        </w:rPr>
        <w:t xml:space="preserve"> en la transformación de la EFTP</w:t>
      </w:r>
      <w:r w:rsidR="00D330AF" w:rsidRPr="00A2017A">
        <w:rPr>
          <w:b/>
        </w:rPr>
        <w:t>:</w:t>
      </w:r>
    </w:p>
    <w:p w:rsidR="00D330AF" w:rsidRPr="00A2017A" w:rsidRDefault="002F7BA4" w:rsidP="00C379B6">
      <w:pPr>
        <w:rPr>
          <w:rFonts w:cs="Arial"/>
        </w:rPr>
      </w:pPr>
      <w:r w:rsidRPr="002F7BA4">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1" type="#_x0000_t75" style="position:absolute;left:0;text-align:left;margin-left:248.7pt;margin-top:10.9pt;width:232.45pt;height:181.05pt;z-index:251658240;visibility:visible;mso-position-horizontal-relative:margin">
            <v:imagedata r:id="rId7" o:title="" croptop="13226f" cropbottom="6935f" cropleft="13336f" cropright="15896f"/>
            <w10:wrap type="square" anchorx="margin"/>
          </v:shape>
        </w:pict>
      </w:r>
      <w:r w:rsidR="00D330AF" w:rsidRPr="00A2017A">
        <w:rPr>
          <w:rFonts w:cs="Arial"/>
        </w:rPr>
        <w:t xml:space="preserve">Durante la discusión, los comentarios se centraron más concretamente en la equidad social. Sin embargo, como </w:t>
      </w:r>
      <w:r w:rsidR="002372B0">
        <w:rPr>
          <w:rFonts w:cs="Arial"/>
        </w:rPr>
        <w:t>representan</w:t>
      </w:r>
      <w:r w:rsidR="00D330AF" w:rsidRPr="00A2017A">
        <w:rPr>
          <w:rFonts w:cs="Arial"/>
        </w:rPr>
        <w:t xml:space="preserve"> las lupas entrelazadas del gráfico, existen </w:t>
      </w:r>
      <w:r w:rsidR="002372B0">
        <w:rPr>
          <w:rFonts w:cs="Arial"/>
        </w:rPr>
        <w:t>zonas</w:t>
      </w:r>
      <w:r w:rsidR="00D330AF" w:rsidRPr="00A2017A">
        <w:rPr>
          <w:rFonts w:cs="Arial"/>
        </w:rPr>
        <w:t xml:space="preserve"> de complementariedad e interdependencia, por lo que también cabe señalar otros aspectos.</w:t>
      </w:r>
    </w:p>
    <w:p w:rsidR="00D330AF" w:rsidRPr="00A2017A" w:rsidRDefault="002F7BA4" w:rsidP="00C379B6">
      <w:r w:rsidRPr="002F7BA4">
        <w:rPr>
          <w:noProof/>
          <w:lang w:val="fr-BE" w:eastAsia="fr-BE"/>
        </w:rPr>
        <w:pict>
          <v:rect id="Rectangle 2" o:spid="_x0000_s1032" style="position:absolute;left:0;text-align:left;margin-left:248.7pt;margin-top:100.2pt;width:239pt;height:188.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" strokecolor="white">
            <v:textbox style="mso-next-textbox:#Rectangle 2">
              <w:txbxContent>
                <w:p w:rsidR="00385DF0" w:rsidRPr="00CE1F3F" w:rsidRDefault="00385DF0" w:rsidP="005C6867">
                  <w:pPr>
                    <w:pStyle w:val="Textoindependiente3"/>
                    <w:keepLines/>
                    <w:spacing w:before="0"/>
                    <w:jc w:val="left"/>
                    <w:rPr>
                      <w:rFonts w:cs="Arial"/>
                      <w:i/>
                      <w:sz w:val="20"/>
                    </w:rPr>
                  </w:pPr>
                  <w:r w:rsidRPr="004D5388">
                    <w:rPr>
                      <w:rFonts w:cs="Arial"/>
                      <w:i/>
                      <w:sz w:val="20"/>
                      <w:lang w:val="en-US"/>
                    </w:rPr>
                    <w:t xml:space="preserve">Fuente: Marope </w:t>
                  </w:r>
                  <w:r w:rsidRPr="004D5388">
                    <w:rPr>
                      <w:rFonts w:cs="Arial"/>
                      <w:i/>
                      <w:iCs/>
                      <w:sz w:val="20"/>
                      <w:lang w:val="en-US"/>
                    </w:rPr>
                    <w:t>et al.</w:t>
                  </w:r>
                  <w:r w:rsidRPr="004D5388">
                    <w:rPr>
                      <w:rFonts w:cs="Arial"/>
                      <w:i/>
                      <w:sz w:val="20"/>
                      <w:lang w:val="en-US"/>
                    </w:rPr>
                    <w:t xml:space="preserve"> (2015), </w:t>
                  </w:r>
                  <w:r w:rsidRPr="004D5388">
                    <w:rPr>
                      <w:rFonts w:cs="Arial"/>
                      <w:i/>
                      <w:iCs/>
                      <w:sz w:val="20"/>
                      <w:lang w:val="en-US"/>
                    </w:rPr>
                    <w:t>Unleashing the Potential: Transforming TVET</w:t>
                  </w:r>
                  <w:r w:rsidRPr="004D5388">
                    <w:rPr>
                      <w:rFonts w:cs="Arial"/>
                      <w:i/>
                      <w:sz w:val="20"/>
                      <w:lang w:val="en-US"/>
                    </w:rPr>
                    <w:t xml:space="preserve">. </w:t>
                  </w:r>
                  <w:r w:rsidRPr="00CE1F3F">
                    <w:rPr>
                      <w:rFonts w:cs="Arial"/>
                      <w:i/>
                      <w:sz w:val="20"/>
                    </w:rPr>
                    <w:t>París: UNESCO.</w:t>
                  </w:r>
                </w:p>
                <w:p w:rsidR="00385DF0" w:rsidRPr="00CE1F3F" w:rsidRDefault="00385DF0" w:rsidP="0027533F">
                  <w:pPr>
                    <w:pStyle w:val="Textoindependiente3"/>
                    <w:keepLines/>
                    <w:spacing w:before="0"/>
                    <w:jc w:val="left"/>
                    <w:rPr>
                      <w:rFonts w:cs="Arial"/>
                      <w:i/>
                      <w:sz w:val="20"/>
                    </w:rPr>
                  </w:pPr>
                </w:p>
                <w:p w:rsidR="00385DF0" w:rsidRPr="00CE1F3F" w:rsidRDefault="00385DF0" w:rsidP="0027533F">
                  <w:pPr>
                    <w:pStyle w:val="Textoindependiente3"/>
                    <w:keepLines/>
                    <w:spacing w:before="0"/>
                    <w:jc w:val="left"/>
                    <w:rPr>
                      <w:rFonts w:cs="Arial"/>
                      <w:i/>
                      <w:sz w:val="20"/>
                    </w:rPr>
                  </w:pPr>
                  <w:r w:rsidRPr="00CE1F3F">
                    <w:rPr>
                      <w:rFonts w:cs="Arial"/>
                      <w:i/>
                      <w:sz w:val="20"/>
                    </w:rPr>
                    <w:t xml:space="preserve">El gráfico describe las fuerzas para la transformación de la EFTP: </w:t>
                  </w:r>
                </w:p>
                <w:p w:rsidR="00385DF0" w:rsidRPr="00CE1F3F" w:rsidRDefault="00385DF0" w:rsidP="0027533F">
                  <w:pPr>
                    <w:pStyle w:val="Prrafodelista"/>
                    <w:numPr>
                      <w:ilvl w:val="0"/>
                      <w:numId w:val="21"/>
                    </w:numPr>
                    <w:jc w:val="left"/>
                    <w:rPr>
                      <w:rFonts w:cs="Arial"/>
                      <w:i/>
                      <w:sz w:val="20"/>
                      <w:szCs w:val="20"/>
                    </w:rPr>
                  </w:pPr>
                  <w:r w:rsidRPr="00CE1F3F">
                    <w:rPr>
                      <w:rFonts w:cs="Arial"/>
                      <w:i/>
                      <w:sz w:val="20"/>
                      <w:szCs w:val="20"/>
                    </w:rPr>
                    <w:t xml:space="preserve">Sostenibilidad (economías verdes, derechos intergeneracionales, la ciudadanía global </w:t>
                  </w:r>
                </w:p>
                <w:p w:rsidR="00385DF0" w:rsidRPr="00CE1F3F" w:rsidRDefault="00385DF0" w:rsidP="0027533F">
                  <w:pPr>
                    <w:pStyle w:val="Prrafodelista"/>
                    <w:numPr>
                      <w:ilvl w:val="0"/>
                      <w:numId w:val="21"/>
                    </w:numPr>
                    <w:jc w:val="left"/>
                    <w:rPr>
                      <w:rFonts w:cs="Arial"/>
                      <w:i/>
                      <w:sz w:val="20"/>
                      <w:szCs w:val="20"/>
                    </w:rPr>
                  </w:pPr>
                  <w:r w:rsidRPr="00CE1F3F">
                    <w:rPr>
                      <w:rFonts w:cs="Arial"/>
                      <w:i/>
                      <w:sz w:val="20"/>
                      <w:szCs w:val="20"/>
                    </w:rPr>
                    <w:t>Crecimiento económico: productividad, empleabilidad, empleo, nuevas</w:t>
                  </w:r>
                  <w:r>
                    <w:rPr>
                      <w:rFonts w:cs="Arial"/>
                      <w:i/>
                      <w:sz w:val="20"/>
                      <w:szCs w:val="20"/>
                    </w:rPr>
                    <w:t xml:space="preserve"> modalidades de trabajo</w:t>
                  </w:r>
                  <w:r w:rsidRPr="00CE1F3F">
                    <w:rPr>
                      <w:rFonts w:cs="Arial"/>
                      <w:i/>
                      <w:sz w:val="20"/>
                      <w:szCs w:val="20"/>
                    </w:rPr>
                    <w:t xml:space="preserve"> </w:t>
                  </w:r>
                </w:p>
                <w:p w:rsidR="00385DF0" w:rsidRPr="00CE1F3F" w:rsidRDefault="00385DF0" w:rsidP="0027533F">
                  <w:pPr>
                    <w:pStyle w:val="Prrafodelista"/>
                    <w:numPr>
                      <w:ilvl w:val="0"/>
                      <w:numId w:val="21"/>
                    </w:numPr>
                    <w:jc w:val="left"/>
                    <w:rPr>
                      <w:rFonts w:cs="Arial"/>
                      <w:i/>
                      <w:sz w:val="20"/>
                      <w:szCs w:val="20"/>
                    </w:rPr>
                  </w:pPr>
                  <w:r w:rsidRPr="00CE1F3F">
                    <w:rPr>
                      <w:rFonts w:cs="Arial"/>
                      <w:i/>
                      <w:sz w:val="20"/>
                      <w:szCs w:val="20"/>
                    </w:rPr>
                    <w:t>Equidad social: redistribución, inclusión</w:t>
                  </w:r>
                </w:p>
              </w:txbxContent>
            </v:textbox>
            <w10:wrap type="square"/>
          </v:rect>
        </w:pict>
      </w:r>
      <w:r w:rsidR="00D330AF" w:rsidRPr="00A2017A">
        <w:rPr>
          <w:rFonts w:cs="Arial"/>
        </w:rPr>
        <w:t xml:space="preserve">El mundo de hoy requiere que la educación y la formación técnica y profesional inclusiva sea </w:t>
      </w:r>
      <w:r w:rsidR="002372B0">
        <w:rPr>
          <w:rFonts w:cs="Arial"/>
        </w:rPr>
        <w:t>adecuada</w:t>
      </w:r>
      <w:r w:rsidR="00D330AF" w:rsidRPr="00A2017A">
        <w:rPr>
          <w:rFonts w:cs="Arial"/>
        </w:rPr>
        <w:t xml:space="preserve"> a las necesidades de </w:t>
      </w:r>
      <w:r w:rsidR="002372B0">
        <w:rPr>
          <w:rFonts w:cs="Arial"/>
        </w:rPr>
        <w:t>los diversos alumnos</w:t>
      </w:r>
      <w:r w:rsidR="00D330AF" w:rsidRPr="00A2017A">
        <w:rPr>
          <w:rFonts w:cs="Arial"/>
        </w:rPr>
        <w:t xml:space="preserve"> y a una amplia gama de sectores profesionales, al tiempo que prest</w:t>
      </w:r>
      <w:r w:rsidR="006A10A1">
        <w:rPr>
          <w:rFonts w:cs="Arial"/>
        </w:rPr>
        <w:t>e</w:t>
      </w:r>
      <w:r w:rsidR="00D330AF" w:rsidRPr="00A2017A">
        <w:rPr>
          <w:rFonts w:cs="Arial"/>
        </w:rPr>
        <w:t xml:space="preserve"> mayor atención a las competencias transversales (por ejemplo, la comunicación</w:t>
      </w:r>
      <w:r w:rsidR="006A10A1">
        <w:rPr>
          <w:rFonts w:cs="Arial"/>
        </w:rPr>
        <w:t xml:space="preserve"> o</w:t>
      </w:r>
      <w:r w:rsidR="00D330AF" w:rsidRPr="00A2017A">
        <w:rPr>
          <w:rFonts w:cs="Arial"/>
        </w:rPr>
        <w:t xml:space="preserve"> la resolución de problemas). La EFTP (formal, no formal e informal) debe fomentar el desarrollo de competencias de bajo, medio y alto nivel. Aun cuando la EFTP es un subsector, también es un sector transversal que abarca todos los </w:t>
      </w:r>
      <w:r w:rsidR="006A10A1">
        <w:rPr>
          <w:rFonts w:cs="Arial"/>
        </w:rPr>
        <w:t>tipos</w:t>
      </w:r>
      <w:r w:rsidR="00D330AF" w:rsidRPr="00A2017A">
        <w:rPr>
          <w:rFonts w:cs="Arial"/>
        </w:rPr>
        <w:t xml:space="preserve"> de educación y formación. Por otra parte, la EFTP ha de desempeñar un papel fundamental en la Agenda 2030 para el Desarrollo Sostenible</w:t>
      </w:r>
      <w:r w:rsidR="00D330AF" w:rsidRPr="00A2017A">
        <w:t>.</w:t>
      </w:r>
    </w:p>
    <w:p w:rsidR="00D330AF" w:rsidRPr="00A2017A" w:rsidRDefault="00D330AF" w:rsidP="005C6867">
      <w:pPr>
        <w:rPr>
          <w:rFonts w:cs="Arial"/>
        </w:rPr>
      </w:pPr>
      <w:r w:rsidRPr="00A2017A">
        <w:rPr>
          <w:rFonts w:cs="Arial"/>
        </w:rPr>
        <w:lastRenderedPageBreak/>
        <w:t>Los participantes destacaron algunos aspectos que son esenciales, o que podrían serlo, para la transformación de la EFTP inclusiva:</w:t>
      </w:r>
    </w:p>
    <w:p w:rsidR="00D330AF" w:rsidRPr="00A2017A" w:rsidRDefault="00D330AF" w:rsidP="005C6867">
      <w:pPr>
        <w:rPr>
          <w:rFonts w:cs="Arial"/>
        </w:rPr>
      </w:pPr>
    </w:p>
    <w:p w:rsidR="00D330AF" w:rsidRPr="00A2017A" w:rsidRDefault="00D330AF" w:rsidP="005C6867">
      <w:pPr>
        <w:pStyle w:val="Ttulo3"/>
        <w:numPr>
          <w:ilvl w:val="0"/>
          <w:numId w:val="21"/>
        </w:numPr>
      </w:pPr>
      <w:r w:rsidRPr="00A2017A">
        <w:t xml:space="preserve">Mayor participación </w:t>
      </w:r>
    </w:p>
    <w:p w:rsidR="00D330AF" w:rsidRPr="00A2017A" w:rsidRDefault="00D330AF" w:rsidP="005C6867">
      <w:r w:rsidRPr="00A2017A">
        <w:rPr>
          <w:rFonts w:cs="Arial"/>
        </w:rPr>
        <w:t>La transformación de la EFTP para que apoye las necesidades de todos los jóvenes y adultos implica la participación de las personas con discapacidad en todas las decisiones política</w:t>
      </w:r>
      <w:r w:rsidR="006A10A1">
        <w:rPr>
          <w:rFonts w:cs="Arial"/>
        </w:rPr>
        <w:t>s</w:t>
      </w:r>
      <w:r w:rsidRPr="00A2017A">
        <w:rPr>
          <w:rFonts w:cs="Arial"/>
        </w:rPr>
        <w:t xml:space="preserve"> en materia de medidas inclusivas, por ejemplo, ser incluidas en los consejos de financiación destinados a los proyectos. Asimismo, se destacó el papel desempeñado por las organizaciones no gubernamentales o iniciativas </w:t>
      </w:r>
      <w:r w:rsidR="00622A15">
        <w:rPr>
          <w:rFonts w:cs="Arial"/>
        </w:rPr>
        <w:t>locales</w:t>
      </w:r>
      <w:r w:rsidRPr="00A2017A">
        <w:rPr>
          <w:rFonts w:cs="Arial"/>
        </w:rPr>
        <w:t xml:space="preserve"> que abordan problemas sociales en las comunidades de escasos recursos, muchas promovidas por personas con discapacidad o sus familias. Desde el punto de vista de la sostenibilidad, se señaló que el apoyo financiero, especialmente el destinado a los países en desarrollo, debería dirigirse directamente a estas ONG</w:t>
      </w:r>
      <w:r w:rsidRPr="00A2017A">
        <w:t>.</w:t>
      </w:r>
    </w:p>
    <w:p w:rsidR="00D330AF" w:rsidRPr="00A2017A" w:rsidRDefault="00D330AF" w:rsidP="005C6867"/>
    <w:p w:rsidR="00D330AF" w:rsidRPr="00A2017A" w:rsidRDefault="00D330AF" w:rsidP="005C6867">
      <w:pPr>
        <w:pStyle w:val="Ttulo3"/>
        <w:numPr>
          <w:ilvl w:val="0"/>
          <w:numId w:val="21"/>
        </w:numPr>
      </w:pPr>
      <w:r w:rsidRPr="00A2017A">
        <w:t xml:space="preserve">Calidad </w:t>
      </w:r>
    </w:p>
    <w:p w:rsidR="00D330AF" w:rsidRPr="00A2017A" w:rsidRDefault="00D330AF" w:rsidP="005C6867">
      <w:r w:rsidRPr="00A2017A">
        <w:rPr>
          <w:rFonts w:cs="Arial"/>
        </w:rPr>
        <w:t>La calidad en la EFTP no solamente es esencial para la mejora continua del sistema, sino también para incrementar su atractivo</w:t>
      </w:r>
      <w:r w:rsidRPr="00A2017A">
        <w:t xml:space="preserve">. </w:t>
      </w:r>
      <w:r w:rsidR="0019629F">
        <w:t>Las comunidades de práctica como la Red Europeas para la Garantía de la Calidad en la Educación y Formación Profesionales (EQAVET, por sus siglas en inglés)</w:t>
      </w:r>
      <w:r w:rsidR="007F5481">
        <w:rPr>
          <w:rStyle w:val="apple-converted-space"/>
          <w:rFonts w:cs="Arial"/>
          <w:color w:val="0C0C0C"/>
          <w:sz w:val="18"/>
          <w:szCs w:val="18"/>
          <w:shd w:val="clear" w:color="auto" w:fill="FFFCCF"/>
        </w:rPr>
        <w:t xml:space="preserve"> </w:t>
      </w:r>
      <w:r w:rsidRPr="00A2017A">
        <w:t xml:space="preserve">refuerzan el desarrollo </w:t>
      </w:r>
      <w:r w:rsidRPr="00A2017A">
        <w:rPr>
          <w:rFonts w:cs="Arial"/>
        </w:rPr>
        <w:t>y mejoran la garantía de calidad de la EFTP</w:t>
      </w:r>
      <w:r w:rsidRPr="00A2017A">
        <w:t>.</w:t>
      </w:r>
    </w:p>
    <w:p w:rsidR="00D330AF" w:rsidRPr="00A2017A" w:rsidRDefault="00D330AF" w:rsidP="005C6867"/>
    <w:p w:rsidR="00D330AF" w:rsidRPr="00A2017A" w:rsidRDefault="00D330AF" w:rsidP="005C6867">
      <w:pPr>
        <w:pStyle w:val="Ttulo3"/>
        <w:numPr>
          <w:ilvl w:val="0"/>
          <w:numId w:val="21"/>
        </w:numPr>
      </w:pPr>
      <w:r w:rsidRPr="00A2017A">
        <w:t xml:space="preserve">Seguimiento de los progresos de la EFTP inclusiva </w:t>
      </w:r>
    </w:p>
    <w:p w:rsidR="00D330AF" w:rsidRPr="00A2017A" w:rsidRDefault="00D330AF" w:rsidP="005C6867">
      <w:r w:rsidRPr="00A2017A">
        <w:rPr>
          <w:rFonts w:cs="Arial"/>
        </w:rPr>
        <w:t xml:space="preserve">La supervisión de la aplicación y la evaluación de los resultados es fundamental en todo sistema de calidad, a la vez que representa una parte esencial del ciclo de calidad. En la EFTP inclusiva, se plantea la necesidad de definir globalmente métodos, indicadores y herramientas para recopilar datos pertinentes específicos a las personas con discapacidad. Estos datos ya existen en algunos países, y pueden utilizarse para la autoevaluación individual. Se presentaron ejemplos tales como el libro de Education Scotland </w:t>
      </w:r>
      <w:r w:rsidRPr="00A2017A">
        <w:rPr>
          <w:i/>
        </w:rPr>
        <w:t>How good is our school?, e</w:t>
      </w:r>
      <w:r w:rsidRPr="00A2017A">
        <w:t xml:space="preserve">n el </w:t>
      </w:r>
      <w:r w:rsidRPr="00A2017A">
        <w:rPr>
          <w:rFonts w:cs="Arial"/>
        </w:rPr>
        <w:t xml:space="preserve">que se </w:t>
      </w:r>
      <w:r w:rsidR="00FB7329">
        <w:rPr>
          <w:rFonts w:cs="Arial"/>
        </w:rPr>
        <w:t>evalúa</w:t>
      </w:r>
      <w:r w:rsidR="00792526">
        <w:rPr>
          <w:rFonts w:cs="Arial"/>
        </w:rPr>
        <w:t xml:space="preserve"> la </w:t>
      </w:r>
      <w:r w:rsidR="00FB7329">
        <w:rPr>
          <w:rFonts w:cs="Arial"/>
        </w:rPr>
        <w:t>calidad</w:t>
      </w:r>
      <w:r w:rsidR="00792526">
        <w:rPr>
          <w:rFonts w:cs="Arial"/>
        </w:rPr>
        <w:t xml:space="preserve"> de la</w:t>
      </w:r>
      <w:r w:rsidRPr="00A2017A">
        <w:rPr>
          <w:rFonts w:cs="Arial"/>
        </w:rPr>
        <w:t xml:space="preserve"> escuela</w:t>
      </w:r>
      <w:r w:rsidRPr="00A2017A">
        <w:t xml:space="preserve"> y </w:t>
      </w:r>
      <w:r w:rsidR="00792526">
        <w:t xml:space="preserve">se </w:t>
      </w:r>
      <w:r w:rsidRPr="00A2017A">
        <w:t xml:space="preserve">muestra la forma en que mediante la utilización de </w:t>
      </w:r>
      <w:r w:rsidRPr="00A2017A">
        <w:rPr>
          <w:rFonts w:cs="Arial"/>
        </w:rPr>
        <w:t xml:space="preserve">plataformas TIC estos datos pueden transferirse fácilmente para </w:t>
      </w:r>
      <w:r w:rsidR="00792526">
        <w:rPr>
          <w:rFonts w:cs="Arial"/>
        </w:rPr>
        <w:t xml:space="preserve">la </w:t>
      </w:r>
      <w:r w:rsidRPr="00A2017A">
        <w:rPr>
          <w:rFonts w:cs="Arial"/>
        </w:rPr>
        <w:t>supervis</w:t>
      </w:r>
      <w:r w:rsidR="00792526">
        <w:rPr>
          <w:rFonts w:cs="Arial"/>
        </w:rPr>
        <w:t>ión o autoevaluación de una escuela o un país.</w:t>
      </w:r>
      <w:r w:rsidRPr="00A2017A">
        <w:rPr>
          <w:rFonts w:cs="Arial"/>
        </w:rPr>
        <w:t xml:space="preserve"> También se hizo hincapié en que los diferentes tipos de discapacidad pueden requerir de indicadores diferentes</w:t>
      </w:r>
      <w:r w:rsidRPr="00A2017A">
        <w:t>.</w:t>
      </w:r>
    </w:p>
    <w:p w:rsidR="00D330AF" w:rsidRPr="00A2017A" w:rsidRDefault="00D330AF" w:rsidP="005C6867"/>
    <w:p w:rsidR="00D330AF" w:rsidRPr="00A2017A" w:rsidRDefault="00D330AF" w:rsidP="005C6867">
      <w:pPr>
        <w:pStyle w:val="Ttulo3"/>
        <w:numPr>
          <w:ilvl w:val="0"/>
          <w:numId w:val="21"/>
        </w:numPr>
      </w:pPr>
      <w:r w:rsidRPr="00A2017A">
        <w:t xml:space="preserve">Financiación/Recursos </w:t>
      </w:r>
    </w:p>
    <w:p w:rsidR="00D330AF" w:rsidRPr="00A2017A" w:rsidRDefault="00D330AF" w:rsidP="005C6867">
      <w:r w:rsidRPr="00A2017A">
        <w:rPr>
          <w:rFonts w:cs="Arial"/>
        </w:rPr>
        <w:t xml:space="preserve">La EFTP inclusiva suele requerir recursos adicionales para las actividades de apoyo o la adaptación de la infraestructura y herramientas. Actualmente, en una época en que los recursos públicos experimentan mayor presión, es de crucial importancia centrarse en la </w:t>
      </w:r>
      <w:r w:rsidR="00792526">
        <w:rPr>
          <w:rFonts w:cs="Arial"/>
        </w:rPr>
        <w:t>rentabilidad</w:t>
      </w:r>
      <w:r w:rsidRPr="00A2017A">
        <w:rPr>
          <w:rFonts w:cs="Arial"/>
        </w:rPr>
        <w:t xml:space="preserve"> y la </w:t>
      </w:r>
      <w:r w:rsidRPr="00A2017A">
        <w:rPr>
          <w:rFonts w:cs="Arial"/>
        </w:rPr>
        <w:lastRenderedPageBreak/>
        <w:t>reducción de cost</w:t>
      </w:r>
      <w:r w:rsidR="00792526">
        <w:rPr>
          <w:rFonts w:cs="Arial"/>
        </w:rPr>
        <w:t>e</w:t>
      </w:r>
      <w:r w:rsidRPr="00A2017A">
        <w:rPr>
          <w:rFonts w:cs="Arial"/>
        </w:rPr>
        <w:t>s. La financiación cada vez se vincula más a los resultados, lo que implica la medición de</w:t>
      </w:r>
      <w:r w:rsidR="00792526">
        <w:rPr>
          <w:rFonts w:cs="Arial"/>
        </w:rPr>
        <w:t>l</w:t>
      </w:r>
      <w:r w:rsidRPr="00A2017A">
        <w:rPr>
          <w:rFonts w:cs="Arial"/>
        </w:rPr>
        <w:t xml:space="preserve"> impacto. Otro tema importante que se plantea en muchos países es la forma de administrar la financiación y si ésta debe dirigirse directamente a las instancias gubernamentales/grandes organizaciones, o bien a las ONG </w:t>
      </w:r>
      <w:r w:rsidR="001E1471">
        <w:rPr>
          <w:rFonts w:cs="Arial"/>
        </w:rPr>
        <w:t>locales</w:t>
      </w:r>
      <w:r w:rsidRPr="00A2017A">
        <w:rPr>
          <w:rFonts w:cs="Arial"/>
        </w:rPr>
        <w:t>/directamente a las personas con discapacidad. Está claro que los fondos deben administrarse con el fin de producir el mayor impacto posible</w:t>
      </w:r>
      <w:r w:rsidR="001E1471">
        <w:rPr>
          <w:rFonts w:cs="Arial"/>
        </w:rPr>
        <w:t>.</w:t>
      </w:r>
      <w:r w:rsidRPr="00A2017A">
        <w:rPr>
          <w:rFonts w:cs="Arial"/>
        </w:rPr>
        <w:t xml:space="preserve"> </w:t>
      </w:r>
      <w:r w:rsidR="001E1471">
        <w:rPr>
          <w:rFonts w:cs="Arial"/>
        </w:rPr>
        <w:t>A</w:t>
      </w:r>
      <w:r w:rsidRPr="00A2017A">
        <w:rPr>
          <w:rFonts w:cs="Arial"/>
        </w:rPr>
        <w:t xml:space="preserve">simismo, la EFTP inclusiva implica esencialmente </w:t>
      </w:r>
      <w:r w:rsidR="0069649B">
        <w:rPr>
          <w:rFonts w:cs="Arial"/>
        </w:rPr>
        <w:t>ofrecer</w:t>
      </w:r>
      <w:r w:rsidRPr="00A2017A">
        <w:rPr>
          <w:rFonts w:cs="Arial"/>
        </w:rPr>
        <w:t xml:space="preserve"> capacitación y autonomización a las personas para tomar decisiones, por lo que es preciso escuchar su voz sobre este tema</w:t>
      </w:r>
      <w:r w:rsidRPr="00A2017A">
        <w:t>.</w:t>
      </w:r>
    </w:p>
    <w:p w:rsidR="00D330AF" w:rsidRPr="00A2017A" w:rsidRDefault="00D330AF" w:rsidP="005C6867">
      <w:pPr>
        <w:pStyle w:val="Ttulo1"/>
      </w:pPr>
      <w:r w:rsidRPr="00A2017A">
        <w:t>Conclusiones</w:t>
      </w:r>
    </w:p>
    <w:p w:rsidR="00D330AF" w:rsidRPr="00A2017A" w:rsidRDefault="00D330AF" w:rsidP="009A28BE">
      <w:pPr>
        <w:rPr>
          <w:rFonts w:cs="Arial"/>
        </w:rPr>
      </w:pPr>
      <w:r w:rsidRPr="00A2017A">
        <w:rPr>
          <w:rFonts w:cs="Arial"/>
        </w:rPr>
        <w:t>Los sistemas de educación y formación técnica y profesional han tenido que adaptarse a las exigencias de nuestra sociedad basada en el conocimiento, desde el enfoque tradicional centrado principalmente en las competencias para el trabajo para tender a un nuevo contexto holístico, humanista y de desarrollo sostenible (Marope et al., 2015).</w:t>
      </w:r>
    </w:p>
    <w:p w:rsidR="00D330AF" w:rsidRPr="00A2017A" w:rsidRDefault="00D330AF" w:rsidP="009A28BE">
      <w:r w:rsidRPr="00A2017A">
        <w:rPr>
          <w:rFonts w:cs="Arial"/>
        </w:rPr>
        <w:t xml:space="preserve">A partir de esta discusión en línea, queda claramente de manifiesto que la educación y la formación técnica y profesional inclusiva interesa a personas apasionadas y dedicadas de todo el mundo. Teniendo en cuenta los diferentes contextos de los cinco continentes, resultó interesante descubrir las similitudes y </w:t>
      </w:r>
      <w:r w:rsidR="0069649B">
        <w:rPr>
          <w:rFonts w:cs="Arial"/>
        </w:rPr>
        <w:t xml:space="preserve">la </w:t>
      </w:r>
      <w:r w:rsidRPr="00A2017A">
        <w:rPr>
          <w:rFonts w:cs="Arial"/>
        </w:rPr>
        <w:t>coherencia de los puntos de vista sobre la EFTP inclusiva</w:t>
      </w:r>
      <w:r w:rsidRPr="00A2017A">
        <w:t>.</w:t>
      </w:r>
    </w:p>
    <w:p w:rsidR="00D330AF" w:rsidRPr="00A2017A" w:rsidRDefault="00D330AF" w:rsidP="00F04F9D">
      <w:pPr>
        <w:spacing w:line="276" w:lineRule="auto"/>
        <w:rPr>
          <w:rFonts w:cs="Arial"/>
          <w:b/>
          <w:color w:val="943634"/>
          <w:lang w:eastAsia="en-GB"/>
        </w:rPr>
      </w:pPr>
    </w:p>
    <w:p w:rsidR="00D330AF" w:rsidRPr="00A2017A" w:rsidRDefault="00D330AF" w:rsidP="005C6867">
      <w:pPr>
        <w:pStyle w:val="Ttulo2"/>
        <w:rPr>
          <w:lang w:eastAsia="en-GB"/>
        </w:rPr>
      </w:pPr>
      <w:r w:rsidRPr="00A2017A">
        <w:rPr>
          <w:lang w:eastAsia="en-GB"/>
        </w:rPr>
        <w:t>Se derivan siete conclusiones:</w:t>
      </w:r>
    </w:p>
    <w:p w:rsidR="00D330AF" w:rsidRPr="00A2017A" w:rsidRDefault="00D330AF" w:rsidP="00D940A8">
      <w:pPr>
        <w:pStyle w:val="Prrafodelista"/>
        <w:numPr>
          <w:ilvl w:val="0"/>
          <w:numId w:val="22"/>
        </w:numPr>
      </w:pPr>
      <w:r w:rsidRPr="00A2017A">
        <w:rPr>
          <w:rFonts w:cs="Arial"/>
        </w:rPr>
        <w:t>La calidad y la pertinencia de la EFTP deben incrementarse a través de programas de EFTP inclusiva centrados en las competencias transversales, por ejemplo, la resolución de problemas, que ayuden a todos los estudiantes a hacer frente a las múltiples transiciones de la vida actual</w:t>
      </w:r>
      <w:r w:rsidRPr="00A2017A">
        <w:t>.</w:t>
      </w:r>
    </w:p>
    <w:p w:rsidR="00D330AF" w:rsidRPr="00A2017A" w:rsidRDefault="00D330AF" w:rsidP="00901226">
      <w:pPr>
        <w:pStyle w:val="Prrafodelista"/>
        <w:numPr>
          <w:ilvl w:val="0"/>
          <w:numId w:val="22"/>
        </w:numPr>
        <w:shd w:val="clear" w:color="auto" w:fill="FFFFFF"/>
      </w:pPr>
      <w:r w:rsidRPr="00A2017A">
        <w:rPr>
          <w:rFonts w:cs="Arial"/>
        </w:rPr>
        <w:t>Las personas con discapacidad deben participar, en tanto que partes interesadas clave, en todos los procesos de la toma de decisiones en relación con la EFTP.</w:t>
      </w:r>
    </w:p>
    <w:p w:rsidR="00D330AF" w:rsidRPr="00A2017A" w:rsidRDefault="00D330AF" w:rsidP="00901226">
      <w:pPr>
        <w:pStyle w:val="Prrafodelista"/>
        <w:numPr>
          <w:ilvl w:val="0"/>
          <w:numId w:val="22"/>
        </w:numPr>
        <w:shd w:val="clear" w:color="auto" w:fill="FFFFFF"/>
      </w:pPr>
      <w:r w:rsidRPr="00A2017A">
        <w:rPr>
          <w:rFonts w:cs="Arial"/>
        </w:rPr>
        <w:t>En todo el mundo, especialmente en los países en desarrollo, la sensibilización con respecto al potencial de las personas con discapacidad es aún muy baja. Las campañas y demostraciones en los medios de comunicación de la EFTP inclusiva con resultados positivos pueden mostrar que es posible dar capacitación y autonomización a todo el mundo, por ejemplo, centrándose en las competencias y talentos de las personas y no en sus discapacidades</w:t>
      </w:r>
      <w:r w:rsidRPr="00A2017A">
        <w:t>.</w:t>
      </w:r>
    </w:p>
    <w:p w:rsidR="00D330AF" w:rsidRPr="00A2017A" w:rsidRDefault="00750A4F" w:rsidP="00901226">
      <w:pPr>
        <w:pStyle w:val="Prrafodelista"/>
        <w:numPr>
          <w:ilvl w:val="0"/>
          <w:numId w:val="22"/>
        </w:numPr>
        <w:shd w:val="clear" w:color="auto" w:fill="FFFFFF"/>
      </w:pPr>
      <w:r>
        <w:rPr>
          <w:rFonts w:cs="Arial"/>
        </w:rPr>
        <w:t>F</w:t>
      </w:r>
      <w:r w:rsidR="00D330AF" w:rsidRPr="00A2017A">
        <w:rPr>
          <w:rFonts w:cs="Arial"/>
        </w:rPr>
        <w:t>alta</w:t>
      </w:r>
      <w:r>
        <w:rPr>
          <w:rFonts w:cs="Arial"/>
        </w:rPr>
        <w:t>n</w:t>
      </w:r>
      <w:r w:rsidR="00D330AF" w:rsidRPr="00A2017A">
        <w:rPr>
          <w:rFonts w:cs="Arial"/>
        </w:rPr>
        <w:t xml:space="preserve"> datos sobre las personas con discapacidad, o los datos existentes</w:t>
      </w:r>
      <w:r w:rsidR="007F5481">
        <w:rPr>
          <w:rFonts w:cs="Arial"/>
        </w:rPr>
        <w:t xml:space="preserve"> </w:t>
      </w:r>
      <w:r w:rsidR="00D330AF" w:rsidRPr="00A2017A">
        <w:rPr>
          <w:rFonts w:cs="Arial"/>
        </w:rPr>
        <w:t xml:space="preserve">son incompletos, lo que las hace </w:t>
      </w:r>
      <w:r>
        <w:rPr>
          <w:rFonts w:cs="Arial"/>
        </w:rPr>
        <w:t>«</w:t>
      </w:r>
      <w:r w:rsidR="00D330AF" w:rsidRPr="00A2017A">
        <w:rPr>
          <w:rFonts w:cs="Arial"/>
        </w:rPr>
        <w:t>invisibles</w:t>
      </w:r>
      <w:r>
        <w:rPr>
          <w:rFonts w:cs="Arial"/>
        </w:rPr>
        <w:t>»</w:t>
      </w:r>
      <w:r w:rsidR="00D330AF" w:rsidRPr="00A2017A">
        <w:rPr>
          <w:rFonts w:cs="Arial"/>
        </w:rPr>
        <w:t xml:space="preserve"> en el sistema de la EFTP. Por lo general no se dispone de datos específicos sobre la EFTP para las personas con discapacidad, o los criterios para la recopilación de la información no están </w:t>
      </w:r>
      <w:r w:rsidR="00E9174D">
        <w:rPr>
          <w:rFonts w:cs="Arial"/>
        </w:rPr>
        <w:t>normalizados</w:t>
      </w:r>
      <w:r w:rsidR="00D330AF" w:rsidRPr="00A2017A">
        <w:t>.</w:t>
      </w:r>
    </w:p>
    <w:p w:rsidR="00D330AF" w:rsidRPr="00A2017A" w:rsidRDefault="00D330AF" w:rsidP="00D940A8">
      <w:pPr>
        <w:pStyle w:val="Prrafodelista"/>
        <w:numPr>
          <w:ilvl w:val="0"/>
          <w:numId w:val="22"/>
        </w:numPr>
      </w:pPr>
      <w:r w:rsidRPr="00A2017A">
        <w:rPr>
          <w:rFonts w:cs="Arial"/>
        </w:rPr>
        <w:t>Los enfoques centrados en el alumno son de crucial importancia para la EFTP inclusiva, por lo que todo el personal docente y de apoyo educativo debe recibir formación con el fin de asegurar la aplicación de estos enfoques</w:t>
      </w:r>
      <w:r w:rsidRPr="00A2017A">
        <w:t xml:space="preserve">. </w:t>
      </w:r>
    </w:p>
    <w:p w:rsidR="00D330AF" w:rsidRPr="00A2017A" w:rsidRDefault="00D330AF" w:rsidP="00D940A8">
      <w:pPr>
        <w:pStyle w:val="Prrafodelista"/>
        <w:numPr>
          <w:ilvl w:val="0"/>
          <w:numId w:val="22"/>
        </w:numPr>
      </w:pPr>
      <w:r w:rsidRPr="00A2017A">
        <w:rPr>
          <w:rFonts w:cs="Arial"/>
        </w:rPr>
        <w:lastRenderedPageBreak/>
        <w:t>Es preciso fortalecer y desarrollar la colaboración y la asociación con el fin de mejorar la calidad de la EFTP inclusiva y apoyar a las personas con discapacidad para hacer frente a las transiciones de la vida</w:t>
      </w:r>
      <w:r w:rsidRPr="00A2017A">
        <w:t>.</w:t>
      </w:r>
    </w:p>
    <w:p w:rsidR="00D330AF" w:rsidRPr="00A2017A" w:rsidRDefault="00D330AF" w:rsidP="005C6867">
      <w:pPr>
        <w:pStyle w:val="Prrafodelista"/>
        <w:numPr>
          <w:ilvl w:val="0"/>
          <w:numId w:val="22"/>
        </w:numPr>
      </w:pPr>
      <w:r w:rsidRPr="00A2017A">
        <w:rPr>
          <w:rFonts w:cs="Arial"/>
        </w:rPr>
        <w:t xml:space="preserve">La accesibilidad de las TIC es una preocupación importante para las personas con discapacidad, ya que puede </w:t>
      </w:r>
      <w:r w:rsidR="00E9174D">
        <w:rPr>
          <w:rFonts w:cs="Arial"/>
        </w:rPr>
        <w:t>tanto apoyar como</w:t>
      </w:r>
      <w:r w:rsidRPr="00A2017A">
        <w:rPr>
          <w:rFonts w:cs="Arial"/>
        </w:rPr>
        <w:t xml:space="preserve"> bloquear su acceso a la educación y al trabajo, </w:t>
      </w:r>
      <w:r w:rsidR="00E9174D">
        <w:rPr>
          <w:rFonts w:cs="Arial"/>
        </w:rPr>
        <w:t>con</w:t>
      </w:r>
      <w:r w:rsidRPr="00A2017A">
        <w:rPr>
          <w:rFonts w:cs="Arial"/>
        </w:rPr>
        <w:t xml:space="preserve"> gran impacto en su autonomía. Es de crucial importancia definir normas universales para la accesibilidad de las TIC, que debe</w:t>
      </w:r>
      <w:r w:rsidR="00E9174D">
        <w:rPr>
          <w:rFonts w:cs="Arial"/>
        </w:rPr>
        <w:t>n</w:t>
      </w:r>
      <w:r w:rsidRPr="00A2017A">
        <w:rPr>
          <w:rFonts w:cs="Arial"/>
        </w:rPr>
        <w:t xml:space="preserve"> cumplir todo equipo o programa de software que salga al mercado</w:t>
      </w:r>
      <w:r w:rsidRPr="00A2017A">
        <w:t>.</w:t>
      </w:r>
    </w:p>
    <w:p w:rsidR="00D330AF" w:rsidRPr="00A2017A" w:rsidRDefault="00D330AF" w:rsidP="00F04F9D">
      <w:pPr>
        <w:spacing w:line="276" w:lineRule="auto"/>
        <w:rPr>
          <w:rFonts w:cs="Arial"/>
          <w:b/>
          <w:color w:val="943634"/>
          <w:sz w:val="28"/>
          <w:lang w:eastAsia="en-GB"/>
        </w:rPr>
      </w:pPr>
    </w:p>
    <w:p w:rsidR="00D330AF" w:rsidRPr="00A2017A" w:rsidRDefault="00D330AF" w:rsidP="0027533F">
      <w:pPr>
        <w:pStyle w:val="Ttulo1"/>
        <w:rPr>
          <w:lang w:eastAsia="en-GB"/>
        </w:rPr>
      </w:pPr>
      <w:r w:rsidRPr="00A2017A">
        <w:rPr>
          <w:lang w:eastAsia="en-GB"/>
        </w:rPr>
        <w:t xml:space="preserve">De acuerdo con la discusión, las siguientes instancias podrían tomar medidas pertinentes </w:t>
      </w:r>
    </w:p>
    <w:p w:rsidR="00D330AF" w:rsidRPr="00A2017A" w:rsidRDefault="00D330AF" w:rsidP="005C6867">
      <w:pPr>
        <w:pStyle w:val="Ttulo2"/>
      </w:pPr>
      <w:r w:rsidRPr="00A2017A">
        <w:t>UNESCO y otros organismos internacionales</w:t>
      </w:r>
    </w:p>
    <w:p w:rsidR="00D330AF" w:rsidRPr="00A2017A" w:rsidRDefault="00D330AF" w:rsidP="005C6867">
      <w:pPr>
        <w:pStyle w:val="Prrafodelista"/>
        <w:numPr>
          <w:ilvl w:val="0"/>
          <w:numId w:val="21"/>
        </w:numPr>
      </w:pPr>
      <w:r w:rsidRPr="00A2017A">
        <w:rPr>
          <w:rFonts w:cs="Arial"/>
        </w:rPr>
        <w:t>seguir respaldando e investigando, conjuntamente con otros socios clave, las normas de accesibilidad universal a las TIC</w:t>
      </w:r>
      <w:r w:rsidRPr="00A2017A">
        <w:t xml:space="preserve"> </w:t>
      </w:r>
    </w:p>
    <w:p w:rsidR="00D330AF" w:rsidRPr="00A2017A" w:rsidRDefault="00D330AF" w:rsidP="005C6867">
      <w:pPr>
        <w:pStyle w:val="Prrafodelista"/>
        <w:numPr>
          <w:ilvl w:val="0"/>
          <w:numId w:val="21"/>
        </w:numPr>
      </w:pPr>
      <w:r w:rsidRPr="00A2017A">
        <w:rPr>
          <w:rFonts w:cs="Arial"/>
        </w:rPr>
        <w:t xml:space="preserve">promover el debate sobre los mejores indicadores </w:t>
      </w:r>
      <w:r w:rsidR="00E9174D">
        <w:rPr>
          <w:rFonts w:cs="Arial"/>
        </w:rPr>
        <w:t>mundiales</w:t>
      </w:r>
      <w:r w:rsidRPr="00A2017A">
        <w:rPr>
          <w:rFonts w:cs="Arial"/>
        </w:rPr>
        <w:t xml:space="preserve"> para dar visibilidad a las personas con discapacidad en la EFTP</w:t>
      </w:r>
    </w:p>
    <w:p w:rsidR="00D330AF" w:rsidRPr="00A2017A" w:rsidRDefault="00D330AF" w:rsidP="005C6867">
      <w:pPr>
        <w:pStyle w:val="Prrafodelista"/>
        <w:numPr>
          <w:ilvl w:val="0"/>
          <w:numId w:val="21"/>
        </w:numPr>
      </w:pPr>
      <w:r w:rsidRPr="00A2017A">
        <w:rPr>
          <w:rFonts w:cs="Arial"/>
        </w:rPr>
        <w:t xml:space="preserve">reforzar las comunidades en línea para compartir mundialmente los conocimientos relativos a la EFTP inclusiva, conjuntamente con los investigadores y los profesionales, abriendo así posibilidades de evaluación comparativa y </w:t>
      </w:r>
      <w:r>
        <w:rPr>
          <w:rFonts w:cs="Arial"/>
        </w:rPr>
        <w:t>poder</w:t>
      </w:r>
      <w:r w:rsidRPr="00A2017A">
        <w:rPr>
          <w:rFonts w:cs="Arial"/>
        </w:rPr>
        <w:t xml:space="preserve"> progresar más rápidamente en las buenas prácticas inclusivas</w:t>
      </w:r>
    </w:p>
    <w:p w:rsidR="00D330AF" w:rsidRPr="00A2017A" w:rsidRDefault="00D330AF" w:rsidP="005C6867">
      <w:pPr>
        <w:pStyle w:val="Prrafodelista"/>
      </w:pPr>
    </w:p>
    <w:p w:rsidR="00D330AF" w:rsidRPr="00A2017A" w:rsidRDefault="00D330AF" w:rsidP="005C6867">
      <w:pPr>
        <w:pStyle w:val="Ttulo2"/>
      </w:pPr>
      <w:r w:rsidRPr="00A2017A">
        <w:t>Responsables políticos/Gobiernos</w:t>
      </w:r>
    </w:p>
    <w:p w:rsidR="00D330AF" w:rsidRPr="00A2017A" w:rsidRDefault="00D330AF" w:rsidP="00C87662">
      <w:pPr>
        <w:numPr>
          <w:ilvl w:val="0"/>
          <w:numId w:val="32"/>
        </w:numPr>
        <w:rPr>
          <w:rFonts w:cs="Arial"/>
        </w:rPr>
      </w:pPr>
      <w:r w:rsidRPr="00A2017A">
        <w:rPr>
          <w:rFonts w:cs="Arial"/>
        </w:rPr>
        <w:t>adoptar una legislación que promueva el acceso de las personas con discapacidad a la EFTP inclusiva y la transición al mercado de trabajo</w:t>
      </w:r>
    </w:p>
    <w:p w:rsidR="00D330AF" w:rsidRPr="00A2017A" w:rsidRDefault="00D330AF" w:rsidP="00C87662">
      <w:pPr>
        <w:numPr>
          <w:ilvl w:val="0"/>
          <w:numId w:val="32"/>
        </w:numPr>
        <w:rPr>
          <w:rFonts w:cs="Arial"/>
        </w:rPr>
      </w:pPr>
      <w:r w:rsidRPr="00A2017A">
        <w:rPr>
          <w:rFonts w:cs="Arial"/>
        </w:rPr>
        <w:t>promover campañas de sensibilización en los medios de comunicación a fin de incrementar la equidad social y la inclusión, teniendo en cuenta el potencial de la EFTP</w:t>
      </w:r>
    </w:p>
    <w:p w:rsidR="00D330AF" w:rsidRPr="00A2017A" w:rsidRDefault="00D330AF" w:rsidP="00C87662">
      <w:pPr>
        <w:numPr>
          <w:ilvl w:val="0"/>
          <w:numId w:val="32"/>
        </w:numPr>
      </w:pPr>
      <w:r w:rsidRPr="00A2017A">
        <w:t>disponer de una legislación que refuerce la capacitación de las personas con discapacidad, permitiéndoles participar activamente en los procesos de toma de decisiones, incluyendo la distribución de la financiación</w:t>
      </w:r>
    </w:p>
    <w:p w:rsidR="00D330AF" w:rsidRPr="00A2017A" w:rsidRDefault="00D330AF" w:rsidP="00C87662">
      <w:pPr>
        <w:numPr>
          <w:ilvl w:val="0"/>
          <w:numId w:val="32"/>
        </w:numPr>
      </w:pPr>
      <w:r w:rsidRPr="00A2017A">
        <w:t>adoptar una legislación que prevea planes de estudio flexibles que puedan ajustarse a la diversidad del alumnado</w:t>
      </w:r>
    </w:p>
    <w:p w:rsidR="00D330AF" w:rsidRPr="00A2017A" w:rsidRDefault="0027533F" w:rsidP="005C6867">
      <w:pPr>
        <w:pStyle w:val="Ttulo2"/>
      </w:pPr>
      <w:r>
        <w:br w:type="page"/>
      </w:r>
      <w:r w:rsidR="00D330AF" w:rsidRPr="00A2017A">
        <w:lastRenderedPageBreak/>
        <w:t>Organizaciones de emp</w:t>
      </w:r>
      <w:r w:rsidR="00E9174D">
        <w:t>resarios</w:t>
      </w:r>
      <w:r w:rsidR="00D330AF" w:rsidRPr="00A2017A">
        <w:t xml:space="preserve"> </w:t>
      </w:r>
    </w:p>
    <w:p w:rsidR="00D330AF" w:rsidRPr="00A2017A" w:rsidRDefault="00D330AF" w:rsidP="0061723F">
      <w:pPr>
        <w:numPr>
          <w:ilvl w:val="0"/>
          <w:numId w:val="32"/>
        </w:numPr>
        <w:rPr>
          <w:rFonts w:cs="Arial"/>
        </w:rPr>
      </w:pPr>
      <w:r w:rsidRPr="00A2017A">
        <w:rPr>
          <w:rFonts w:cs="Arial"/>
        </w:rPr>
        <w:t>proporcionar prácticas y puestos de trabajo para personas con discapacidad, en colaboración con la EFTP, y reconocer el valor añadido de los trabajadores con diversidad de competencias</w:t>
      </w:r>
    </w:p>
    <w:p w:rsidR="00D330AF" w:rsidRPr="00A2017A" w:rsidRDefault="00D330AF" w:rsidP="0061723F">
      <w:pPr>
        <w:pStyle w:val="Prrafodelista"/>
        <w:numPr>
          <w:ilvl w:val="0"/>
          <w:numId w:val="25"/>
        </w:numPr>
      </w:pPr>
      <w:r w:rsidRPr="00A2017A">
        <w:rPr>
          <w:rFonts w:cs="Arial"/>
        </w:rPr>
        <w:t>cooperar con los responsables políticos, proveedores de EFTP, personas con discapacidad y otras partes interesadas con el fin de encontrar las mejores estrategias para eliminar todos los obstáculos para el pleno empleo</w:t>
      </w:r>
    </w:p>
    <w:p w:rsidR="00D330AF" w:rsidRPr="00A2017A" w:rsidRDefault="00D330AF" w:rsidP="005C6867">
      <w:pPr>
        <w:pStyle w:val="Prrafodelista"/>
      </w:pPr>
    </w:p>
    <w:p w:rsidR="00D330AF" w:rsidRPr="00A2017A" w:rsidRDefault="00D330AF" w:rsidP="001918A9">
      <w:pPr>
        <w:pStyle w:val="Ttulo2"/>
      </w:pPr>
      <w:r w:rsidRPr="00A2017A">
        <w:t>Proveedores de EFTP</w:t>
      </w:r>
    </w:p>
    <w:p w:rsidR="00D330AF" w:rsidRPr="00A2017A" w:rsidRDefault="00D330AF" w:rsidP="001230A2">
      <w:pPr>
        <w:numPr>
          <w:ilvl w:val="0"/>
          <w:numId w:val="32"/>
        </w:numPr>
        <w:rPr>
          <w:rFonts w:cs="Arial"/>
        </w:rPr>
      </w:pPr>
      <w:r w:rsidRPr="00A2017A">
        <w:rPr>
          <w:rFonts w:cs="Arial"/>
        </w:rPr>
        <w:t>invertir en la investigación en el ámbito de la EFTP inclusiva en colaboración con universidades y otros grupos de interés</w:t>
      </w:r>
    </w:p>
    <w:p w:rsidR="00D330AF" w:rsidRPr="00A2017A" w:rsidRDefault="00D330AF" w:rsidP="001230A2">
      <w:pPr>
        <w:numPr>
          <w:ilvl w:val="0"/>
          <w:numId w:val="32"/>
        </w:numPr>
        <w:rPr>
          <w:rFonts w:cs="Arial"/>
        </w:rPr>
      </w:pPr>
      <w:r w:rsidRPr="00A2017A">
        <w:rPr>
          <w:rFonts w:cs="Arial"/>
        </w:rPr>
        <w:t>contar con personal cualificado y brindarle más oportunidades de formación para garantizar una EFTP de calidad</w:t>
      </w:r>
    </w:p>
    <w:p w:rsidR="00D330AF" w:rsidRPr="00A2017A" w:rsidRDefault="00D330AF" w:rsidP="001230A2">
      <w:pPr>
        <w:pStyle w:val="Prrafodelista"/>
        <w:numPr>
          <w:ilvl w:val="0"/>
          <w:numId w:val="26"/>
        </w:numPr>
      </w:pPr>
      <w:r w:rsidRPr="00A2017A">
        <w:rPr>
          <w:rFonts w:cs="Arial"/>
        </w:rPr>
        <w:t xml:space="preserve">colaborar con otros proveedores/instituciones de EFTP y organismos de investigación para desarrollar, con principios universales en materia de diseño, materiales pedagógicos, herramientas e infraestructuras encaminados a mejorar la capacidad </w:t>
      </w:r>
      <w:r w:rsidR="002B1A27">
        <w:rPr>
          <w:rFonts w:cs="Arial"/>
        </w:rPr>
        <w:t xml:space="preserve">de éxito </w:t>
      </w:r>
      <w:r w:rsidRPr="00A2017A">
        <w:rPr>
          <w:rFonts w:cs="Arial"/>
        </w:rPr>
        <w:t>de los alumnos</w:t>
      </w:r>
      <w:r w:rsidR="002B1A27">
        <w:rPr>
          <w:rFonts w:cs="Arial"/>
        </w:rPr>
        <w:t>.</w:t>
      </w:r>
    </w:p>
    <w:p w:rsidR="00D330AF" w:rsidRPr="00A2017A" w:rsidRDefault="00D330AF" w:rsidP="00F04F9D">
      <w:pPr>
        <w:spacing w:line="276" w:lineRule="auto"/>
        <w:rPr>
          <w:rFonts w:cs="Arial"/>
          <w:i/>
        </w:rPr>
      </w:pPr>
    </w:p>
    <w:p w:rsidR="00D330AF" w:rsidRPr="00A2017A" w:rsidRDefault="002B1A27" w:rsidP="001918A9">
      <w:r w:rsidRPr="00E50747">
        <w:rPr>
          <w:rFonts w:cs="Arial"/>
          <w:i/>
        </w:rPr>
        <w:t>«Las mejoras en</w:t>
      </w:r>
      <w:r w:rsidR="00D330AF" w:rsidRPr="00E50747">
        <w:rPr>
          <w:rFonts w:cs="Arial"/>
          <w:i/>
        </w:rPr>
        <w:t xml:space="preserve"> la EFTP inclusiva </w:t>
      </w:r>
      <w:r w:rsidRPr="00E50747">
        <w:rPr>
          <w:rFonts w:cs="Arial"/>
          <w:i/>
        </w:rPr>
        <w:t>son posibles y se producen</w:t>
      </w:r>
      <w:r w:rsidR="00D330AF" w:rsidRPr="00E50747">
        <w:rPr>
          <w:rFonts w:cs="Arial"/>
          <w:i/>
        </w:rPr>
        <w:t xml:space="preserve">, con el reconocimiento de determinados factores clave de éxito por parte de los países, y </w:t>
      </w:r>
      <w:r w:rsidRPr="00E50747">
        <w:rPr>
          <w:rFonts w:cs="Arial"/>
          <w:i/>
        </w:rPr>
        <w:t>demostrando</w:t>
      </w:r>
      <w:r w:rsidR="00D330AF" w:rsidRPr="00E50747">
        <w:rPr>
          <w:rFonts w:cs="Arial"/>
          <w:i/>
        </w:rPr>
        <w:t xml:space="preserve"> que lo que es una práctica</w:t>
      </w:r>
      <w:r w:rsidRPr="00E50747">
        <w:rPr>
          <w:rFonts w:cs="Arial"/>
          <w:i/>
        </w:rPr>
        <w:t xml:space="preserve"> buena y</w:t>
      </w:r>
      <w:r w:rsidR="00D330AF" w:rsidRPr="00E50747">
        <w:rPr>
          <w:rFonts w:cs="Arial"/>
          <w:i/>
        </w:rPr>
        <w:t xml:space="preserve"> eficaz para las personas con discapacidad es, por lo general, una práctica</w:t>
      </w:r>
      <w:r w:rsidRPr="00E50747">
        <w:rPr>
          <w:rFonts w:cs="Arial"/>
          <w:i/>
        </w:rPr>
        <w:t xml:space="preserve"> buena</w:t>
      </w:r>
      <w:r w:rsidR="00D330AF" w:rsidRPr="00E50747">
        <w:rPr>
          <w:rFonts w:cs="Arial"/>
          <w:i/>
        </w:rPr>
        <w:t xml:space="preserve"> para todo el alumnado</w:t>
      </w:r>
      <w:r w:rsidRPr="00E50747">
        <w:rPr>
          <w:rFonts w:cs="Arial"/>
          <w:i/>
        </w:rPr>
        <w:t>»</w:t>
      </w:r>
      <w:r w:rsidR="00D330AF" w:rsidRPr="00E50747">
        <w:rPr>
          <w:rFonts w:cs="Arial"/>
          <w:i/>
        </w:rPr>
        <w:t>. (</w:t>
      </w:r>
      <w:r w:rsidR="00120534">
        <w:rPr>
          <w:rFonts w:cs="Arial"/>
          <w:szCs w:val="22"/>
          <w:lang w:val="es-ES_tradnl" w:eastAsia="fr-BE"/>
        </w:rPr>
        <w:t>Agencia Europea para las Necesidades Educativas Especiales y la Educación Inclusiva</w:t>
      </w:r>
      <w:r w:rsidR="00D330AF" w:rsidRPr="00E50747">
        <w:rPr>
          <w:rFonts w:cs="Arial"/>
          <w:i/>
        </w:rPr>
        <w:t>, 2013</w:t>
      </w:r>
      <w:r w:rsidR="00D330AF" w:rsidRPr="00E50747">
        <w:rPr>
          <w:i/>
        </w:rPr>
        <w:t>)</w:t>
      </w:r>
    </w:p>
    <w:p w:rsidR="00D330AF" w:rsidRPr="00A2017A" w:rsidRDefault="00D330AF" w:rsidP="001918A9">
      <w:pPr>
        <w:pStyle w:val="Ttulo1"/>
      </w:pPr>
      <w:r w:rsidRPr="00A2017A">
        <w:t>Acerca del moderador</w:t>
      </w:r>
    </w:p>
    <w:p w:rsidR="00D330AF" w:rsidRPr="00A2017A" w:rsidRDefault="00D330AF" w:rsidP="001918A9">
      <w:r w:rsidRPr="00A2017A">
        <w:rPr>
          <w:rFonts w:cs="Arial"/>
        </w:rPr>
        <w:t xml:space="preserve">Desde 2004, Edgar Pereira ha sido Coordinador de la EFTP en la Cooperativa para la Educación y Rehabilitación de Ciudadanos con Necesidades Especiales de </w:t>
      </w:r>
      <w:r w:rsidR="00FB7329" w:rsidRPr="00A2017A">
        <w:rPr>
          <w:rFonts w:cs="Arial"/>
        </w:rPr>
        <w:t>Cascáis</w:t>
      </w:r>
      <w:r w:rsidRPr="00A2017A">
        <w:rPr>
          <w:rFonts w:cs="Arial"/>
        </w:rPr>
        <w:t>, Portugal (CERCICA). Participa en numerosos proyectos de EFTP internacionales desde 1998, es también un experto de la Red Europea de Educación Inclusiva y Discapacidad</w:t>
      </w:r>
      <w:r w:rsidRPr="00A2017A">
        <w:t xml:space="preserve"> (incluD-ed) </w:t>
      </w:r>
      <w:r w:rsidRPr="00A2017A">
        <w:rPr>
          <w:rFonts w:cs="Arial"/>
        </w:rPr>
        <w:t>y consultor de Orientación Permanente y Educación Especial del Ministerio de Educación y Ciencia de Portugal</w:t>
      </w:r>
      <w:r w:rsidRPr="00A2017A">
        <w:t>.</w:t>
      </w:r>
    </w:p>
    <w:p w:rsidR="00D330AF" w:rsidRPr="00A2017A" w:rsidRDefault="00D330AF" w:rsidP="00B55E1D">
      <w:pPr>
        <w:pStyle w:val="Ttulo1"/>
      </w:pPr>
    </w:p>
    <w:p w:rsidR="00D330AF" w:rsidRPr="00A2017A" w:rsidRDefault="0027533F" w:rsidP="00B55E1D">
      <w:pPr>
        <w:pStyle w:val="Ttulo1"/>
      </w:pPr>
      <w:r>
        <w:br w:type="page"/>
      </w:r>
      <w:r w:rsidR="00BF52BC">
        <w:lastRenderedPageBreak/>
        <w:t>Principales colaboradores en</w:t>
      </w:r>
      <w:r w:rsidR="00D330AF" w:rsidRPr="00A2017A">
        <w:t xml:space="preserve"> la realización de la discusión en línea y las conclusiones </w:t>
      </w:r>
    </w:p>
    <w:p w:rsidR="00D330AF" w:rsidRPr="00A2017A" w:rsidRDefault="00D330AF" w:rsidP="00B55E1D">
      <w:pPr>
        <w:pStyle w:val="Ttulo1"/>
        <w:jc w:val="both"/>
        <w:rPr>
          <w:b w:val="0"/>
          <w:bCs w:val="0"/>
          <w:color w:val="auto"/>
          <w:kern w:val="0"/>
          <w:sz w:val="22"/>
          <w:szCs w:val="24"/>
        </w:rPr>
      </w:pPr>
      <w:r w:rsidRPr="00A2017A">
        <w:rPr>
          <w:rFonts w:cs="Arial"/>
          <w:b w:val="0"/>
          <w:color w:val="auto"/>
          <w:sz w:val="22"/>
          <w:szCs w:val="22"/>
        </w:rPr>
        <w:t>Además de Edgar Pereira, contribuyeron principalmente a la reflexión inicial y las conclusiones, o a la discusión en línea las siguientes personas</w:t>
      </w:r>
      <w:r w:rsidRPr="00A2017A">
        <w:rPr>
          <w:b w:val="0"/>
          <w:bCs w:val="0"/>
          <w:color w:val="auto"/>
          <w:kern w:val="0"/>
          <w:sz w:val="22"/>
          <w:szCs w:val="24"/>
        </w:rPr>
        <w:t>:</w:t>
      </w:r>
    </w:p>
    <w:p w:rsidR="00D330AF" w:rsidRPr="00A2017A" w:rsidRDefault="00D330AF" w:rsidP="00B55E1D">
      <w:pPr>
        <w:pStyle w:val="Prrafodelista"/>
        <w:numPr>
          <w:ilvl w:val="0"/>
          <w:numId w:val="26"/>
        </w:numPr>
      </w:pPr>
      <w:r w:rsidRPr="00A2017A">
        <w:t>Florence Migeon, UNESCO – Sector Educación</w:t>
      </w:r>
    </w:p>
    <w:p w:rsidR="00D330AF" w:rsidRPr="00A2017A" w:rsidRDefault="00D330AF" w:rsidP="00B55E1D">
      <w:pPr>
        <w:pStyle w:val="Prrafodelista"/>
        <w:numPr>
          <w:ilvl w:val="0"/>
          <w:numId w:val="26"/>
        </w:numPr>
      </w:pPr>
      <w:r w:rsidRPr="00A2017A">
        <w:t xml:space="preserve">Keith Holmes, UNESCO – Sector Educación </w:t>
      </w:r>
    </w:p>
    <w:p w:rsidR="00D330AF" w:rsidRPr="00A2017A" w:rsidRDefault="00D330AF" w:rsidP="00B55E1D">
      <w:pPr>
        <w:pStyle w:val="Prrafodelista"/>
        <w:numPr>
          <w:ilvl w:val="0"/>
          <w:numId w:val="26"/>
        </w:numPr>
      </w:pPr>
      <w:r w:rsidRPr="00A2017A">
        <w:t xml:space="preserve">Carla Bonino, Fundación ONCE como organización que lidera incluD-ed </w:t>
      </w:r>
    </w:p>
    <w:p w:rsidR="00D330AF" w:rsidRPr="00A2017A" w:rsidRDefault="00D330AF" w:rsidP="00B55E1D">
      <w:pPr>
        <w:pStyle w:val="Prrafodelista"/>
        <w:numPr>
          <w:ilvl w:val="0"/>
          <w:numId w:val="26"/>
        </w:numPr>
      </w:pPr>
      <w:r w:rsidRPr="00A2017A">
        <w:t>Martine Aitken, Secretaría Técnica de incluD-ed administrada por P.A.U. Education</w:t>
      </w:r>
    </w:p>
    <w:p w:rsidR="00D330AF" w:rsidRPr="00A2017A" w:rsidRDefault="00D330AF" w:rsidP="00B55E1D">
      <w:pPr>
        <w:pStyle w:val="Prrafodelista"/>
        <w:numPr>
          <w:ilvl w:val="0"/>
          <w:numId w:val="26"/>
        </w:numPr>
      </w:pPr>
      <w:r w:rsidRPr="00A2017A">
        <w:t>Annett Räbel, Secretaría Técnica de incluD-ed administrada por P.A.U. Education</w:t>
      </w:r>
    </w:p>
    <w:p w:rsidR="00D330AF" w:rsidRPr="00A2017A" w:rsidRDefault="00D330AF" w:rsidP="00F04F9D">
      <w:pPr>
        <w:spacing w:line="276" w:lineRule="auto"/>
        <w:rPr>
          <w:rFonts w:cs="Arial"/>
        </w:rPr>
      </w:pPr>
    </w:p>
    <w:p w:rsidR="00D330AF" w:rsidRPr="00A2017A" w:rsidRDefault="00D330AF" w:rsidP="001918A9">
      <w:pPr>
        <w:pStyle w:val="Ttulo1"/>
      </w:pPr>
      <w:bookmarkStart w:id="0" w:name="_GoBack"/>
      <w:bookmarkEnd w:id="0"/>
      <w:r w:rsidRPr="00A2017A">
        <w:t>Participantes</w:t>
      </w:r>
    </w:p>
    <w:p w:rsidR="00D330AF" w:rsidRPr="00A2017A" w:rsidRDefault="00BF52BC" w:rsidP="001918A9">
      <w:pPr>
        <w:pStyle w:val="Ttulo2"/>
        <w:rPr>
          <w:lang w:eastAsia="en-GB"/>
        </w:rPr>
      </w:pPr>
      <w:r>
        <w:rPr>
          <w:lang w:eastAsia="en-GB"/>
        </w:rPr>
        <w:t>Síntesis</w:t>
      </w:r>
      <w:r w:rsidR="00D330AF" w:rsidRPr="00A2017A">
        <w:rPr>
          <w:lang w:eastAsia="en-GB"/>
        </w:rPr>
        <w:t xml:space="preserve"> </w:t>
      </w:r>
    </w:p>
    <w:p w:rsidR="00D330AF" w:rsidRPr="00A2017A" w:rsidRDefault="00D330AF" w:rsidP="001918A9">
      <w:pPr>
        <w:pStyle w:val="Prrafodelista"/>
        <w:numPr>
          <w:ilvl w:val="0"/>
          <w:numId w:val="27"/>
        </w:numPr>
      </w:pPr>
      <w:r w:rsidRPr="00A2017A">
        <w:t>Número de participantes directos: 30</w:t>
      </w:r>
    </w:p>
    <w:p w:rsidR="00D330AF" w:rsidRPr="00A2017A" w:rsidRDefault="00D330AF" w:rsidP="001918A9">
      <w:pPr>
        <w:pStyle w:val="Prrafodelista"/>
        <w:numPr>
          <w:ilvl w:val="0"/>
          <w:numId w:val="27"/>
        </w:numPr>
      </w:pPr>
      <w:r w:rsidRPr="00A2017A">
        <w:t>Número de países de los que proceden los participantes: 21</w:t>
      </w:r>
    </w:p>
    <w:p w:rsidR="00D330AF" w:rsidRPr="00A2017A" w:rsidRDefault="00D330AF" w:rsidP="001918A9">
      <w:pPr>
        <w:pStyle w:val="Prrafodelista"/>
        <w:numPr>
          <w:ilvl w:val="0"/>
          <w:numId w:val="27"/>
        </w:numPr>
      </w:pPr>
      <w:r w:rsidRPr="00A2017A">
        <w:t>Número de comentarios enviados: 102</w:t>
      </w:r>
    </w:p>
    <w:p w:rsidR="00D330AF" w:rsidRPr="00A2017A" w:rsidRDefault="00D330AF" w:rsidP="001918A9">
      <w:pPr>
        <w:pStyle w:val="Prrafodelista"/>
      </w:pPr>
    </w:p>
    <w:p w:rsidR="00D330AF" w:rsidRPr="00A2017A" w:rsidRDefault="00D330AF" w:rsidP="001918A9">
      <w:pPr>
        <w:pStyle w:val="Ttulo2"/>
        <w:rPr>
          <w:lang w:eastAsia="en-GB"/>
        </w:rPr>
      </w:pPr>
      <w:r w:rsidRPr="00A2017A">
        <w:rPr>
          <w:lang w:eastAsia="en-GB"/>
        </w:rPr>
        <w:t xml:space="preserve">Distribución regional de los participantes: </w:t>
      </w:r>
    </w:p>
    <w:p w:rsidR="00D330AF" w:rsidRPr="00A2017A" w:rsidRDefault="00D330AF" w:rsidP="003C733D">
      <w:pPr>
        <w:rPr>
          <w:lang w:eastAsia="en-GB"/>
        </w:rPr>
      </w:pPr>
    </w:p>
    <w:p w:rsidR="00D330AF" w:rsidRPr="00A2017A" w:rsidRDefault="002F7BA4" w:rsidP="00F04F9D">
      <w:pPr>
        <w:pStyle w:val="Default"/>
        <w:rPr>
          <w:lang w:val="es-ES" w:eastAsia="pt-PT"/>
        </w:rPr>
      </w:pPr>
      <w:r w:rsidRPr="002F7BA4">
        <w:rPr>
          <w:noProof/>
        </w:rPr>
        <w:pict>
          <v:shape id="Gráfico 5" o:spid="_x0000_s1041" type="#_x0000_t75" style="position:absolute;left:0;text-align:left;margin-left:-.95pt;margin-top:-.5pt;width:361.45pt;height:216.5pt;z-index:251660288;visibility:visible;mso-wrap-distance-left:9pt;mso-wrap-distance-top:0;mso-wrap-distance-right:9pt;mso-wrap-distance-bottom:0;mso-position-horizontal:absolute;mso-position-horizontal-relative:text;mso-position-vertical:absolute;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szJ53AAAAAkBAAAPAAAAZHJzL2Rvd25y&#10;ZXYueG1sTI8xT8MwEIV3JP6DdUhsrdNQtZDGqUgkRgZSBsZr7CYR9jmK3Sb8ey4TTHen9/Tue/lx&#10;dlbczBh6Two26wSEocbrnloFn6e31TOIEJE0Wk9GwY8JcCzu73LMtJ/ow9zq2AoOoZChgi7GIZMy&#10;NJ1xGNZ+MMTaxY8OI59jK/WIE4c7K9Mk2UmHPfGHDgdTdab5rq9OwQ6H5r2crCxrnX7t7bYqR1kp&#10;9fgwvx5ARDPHPzMs+IwOBTOd/ZV0EFbBavPCzmVyJdb36bKcFWyf0gRkkcv/DYp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">
            <v:imagedata r:id="rId8" o:title=""/>
            <o:lock v:ext="edit" aspectratio="f"/>
            <w10:wrap type="square"/>
          </v:shape>
        </w:pict>
      </w:r>
    </w:p>
    <w:p w:rsidR="00D330AF" w:rsidRPr="00A2017A" w:rsidRDefault="00D330AF" w:rsidP="00F04F9D">
      <w:pPr>
        <w:pStyle w:val="CM23"/>
        <w:autoSpaceDE/>
        <w:autoSpaceDN/>
        <w:adjustRightInd/>
        <w:spacing w:before="0" w:after="240" w:line="276" w:lineRule="auto"/>
        <w:rPr>
          <w:lang w:val="es-ES" w:eastAsia="es-ES"/>
        </w:rPr>
      </w:pPr>
    </w:p>
    <w:p w:rsidR="00D330AF" w:rsidRPr="00A2017A" w:rsidRDefault="0027533F" w:rsidP="001918A9">
      <w:pPr>
        <w:pStyle w:val="Ttulo2"/>
        <w:rPr>
          <w:lang w:eastAsia="en-GB"/>
        </w:rPr>
      </w:pPr>
      <w:r>
        <w:rPr>
          <w:lang w:eastAsia="en-GB"/>
        </w:rPr>
        <w:br w:type="page"/>
      </w:r>
      <w:r w:rsidR="00D330AF" w:rsidRPr="00A2017A">
        <w:rPr>
          <w:lang w:eastAsia="en-GB"/>
        </w:rPr>
        <w:lastRenderedPageBreak/>
        <w:t>Lista de participantes</w:t>
      </w:r>
    </w:p>
    <w:p w:rsidR="00D330AF" w:rsidRPr="00A2017A" w:rsidRDefault="00D330AF" w:rsidP="001918A9">
      <w:pPr>
        <w:pStyle w:val="Default"/>
        <w:rPr>
          <w:lang w:val="es-ES" w:eastAsia="en-GB"/>
        </w:rPr>
      </w:pPr>
    </w:p>
    <w:tbl>
      <w:tblPr>
        <w:tblW w:w="10374" w:type="dxa"/>
        <w:tblBorders>
          <w:top w:val="single" w:sz="8" w:space="0" w:color="F79646"/>
          <w:left w:val="single" w:sz="8" w:space="0" w:color="F79646"/>
          <w:bottom w:val="single" w:sz="8" w:space="0" w:color="F79646"/>
          <w:right w:val="single" w:sz="8" w:space="0" w:color="F79646"/>
        </w:tblBorders>
        <w:tblLayout w:type="fixed"/>
        <w:tblLook w:val="0000"/>
      </w:tblPr>
      <w:tblGrid>
        <w:gridCol w:w="2802"/>
        <w:gridCol w:w="5132"/>
        <w:gridCol w:w="2440"/>
      </w:tblGrid>
      <w:tr w:rsidR="00D330AF" w:rsidRPr="00A2017A" w:rsidTr="00EC0F11">
        <w:trPr>
          <w:trHeight w:val="36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b/>
                <w:bCs/>
              </w:rPr>
            </w:pPr>
            <w:r w:rsidRPr="00A2017A">
              <w:rPr>
                <w:rFonts w:cs="Arial"/>
                <w:b/>
                <w:bCs/>
                <w:szCs w:val="22"/>
              </w:rPr>
              <w:t>Nombre</w:t>
            </w:r>
          </w:p>
        </w:tc>
        <w:tc>
          <w:tcPr>
            <w:tcW w:w="5132" w:type="dxa"/>
            <w:tcBorders>
              <w:top w:val="single" w:sz="8" w:space="0" w:color="F79646"/>
              <w:bottom w:val="single" w:sz="8" w:space="0" w:color="F79646"/>
            </w:tcBorders>
          </w:tcPr>
          <w:p w:rsidR="00D330AF" w:rsidRPr="00A2017A" w:rsidRDefault="00D330AF" w:rsidP="00EC0F11">
            <w:pPr>
              <w:spacing w:line="240" w:lineRule="auto"/>
              <w:rPr>
                <w:rFonts w:cs="Arial"/>
                <w:b/>
                <w:bCs/>
              </w:rPr>
            </w:pPr>
            <w:r w:rsidRPr="00A2017A">
              <w:rPr>
                <w:rFonts w:cs="Arial"/>
                <w:b/>
                <w:bCs/>
                <w:szCs w:val="22"/>
              </w:rPr>
              <w:t>Institución</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pStyle w:val="CM23"/>
              <w:autoSpaceDE/>
              <w:autoSpaceDN/>
              <w:adjustRightInd/>
              <w:spacing w:line="240" w:lineRule="auto"/>
              <w:rPr>
                <w:b/>
                <w:bCs/>
                <w:sz w:val="22"/>
                <w:szCs w:val="22"/>
                <w:lang w:val="es-ES" w:eastAsia="es-ES"/>
              </w:rPr>
            </w:pPr>
            <w:r w:rsidRPr="00A2017A">
              <w:rPr>
                <w:b/>
                <w:bCs/>
                <w:sz w:val="22"/>
                <w:szCs w:val="22"/>
                <w:lang w:val="es-ES" w:eastAsia="es-ES"/>
              </w:rPr>
              <w:t>País</w:t>
            </w:r>
          </w:p>
        </w:tc>
      </w:tr>
      <w:tr w:rsidR="00D330AF" w:rsidRPr="00A2017A" w:rsidTr="00EC0F11">
        <w:trPr>
          <w:trHeight w:val="404"/>
        </w:trPr>
        <w:tc>
          <w:tcPr>
            <w:tcW w:w="2802" w:type="dxa"/>
            <w:tcBorders>
              <w:right w:val="single" w:sz="8" w:space="0" w:color="F79646"/>
            </w:tcBorders>
          </w:tcPr>
          <w:p w:rsidR="00D330AF" w:rsidRPr="00A2017A" w:rsidRDefault="00D330AF" w:rsidP="00EC0F11">
            <w:pPr>
              <w:pStyle w:val="CM23"/>
              <w:autoSpaceDE/>
              <w:autoSpaceDN/>
              <w:adjustRightInd/>
              <w:spacing w:line="240" w:lineRule="auto"/>
              <w:rPr>
                <w:sz w:val="22"/>
                <w:szCs w:val="22"/>
                <w:lang w:val="es-ES" w:eastAsia="es-ES"/>
              </w:rPr>
            </w:pPr>
            <w:r w:rsidRPr="00A2017A">
              <w:rPr>
                <w:sz w:val="22"/>
                <w:szCs w:val="22"/>
                <w:lang w:val="es-ES" w:eastAsia="es-ES"/>
              </w:rPr>
              <w:t>Tony Abrahams</w:t>
            </w:r>
          </w:p>
        </w:tc>
        <w:tc>
          <w:tcPr>
            <w:tcW w:w="5132" w:type="dxa"/>
          </w:tcPr>
          <w:p w:rsidR="00D330AF" w:rsidRPr="00A2017A" w:rsidRDefault="00D330AF" w:rsidP="00EC0F11">
            <w:pPr>
              <w:pStyle w:val="CM23"/>
              <w:autoSpaceDE/>
              <w:autoSpaceDN/>
              <w:adjustRightInd/>
              <w:spacing w:line="240" w:lineRule="auto"/>
              <w:jc w:val="left"/>
              <w:rPr>
                <w:sz w:val="22"/>
                <w:szCs w:val="22"/>
                <w:lang w:val="es-ES" w:eastAsia="es-ES"/>
              </w:rPr>
            </w:pPr>
            <w:r w:rsidRPr="00A2017A">
              <w:rPr>
                <w:sz w:val="22"/>
                <w:szCs w:val="22"/>
                <w:lang w:val="es-ES" w:eastAsia="es-ES"/>
              </w:rPr>
              <w:t>Ai-Media</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Australia</w:t>
            </w:r>
          </w:p>
        </w:tc>
      </w:tr>
      <w:tr w:rsidR="00D330AF" w:rsidRPr="00A2017A" w:rsidTr="00EC0F11">
        <w:trPr>
          <w:trHeight w:val="391"/>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Marion Bock</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Chance B Holding GmbH</w:t>
            </w:r>
          </w:p>
        </w:tc>
        <w:tc>
          <w:tcPr>
            <w:tcW w:w="2440" w:type="dxa"/>
            <w:tcBorders>
              <w:top w:val="single" w:sz="8" w:space="0" w:color="F79646"/>
              <w:left w:val="single" w:sz="8" w:space="0" w:color="F79646"/>
              <w:bottom w:val="single" w:sz="8" w:space="0" w:color="F79646"/>
            </w:tcBorders>
            <w:noWrap/>
          </w:tcPr>
          <w:p w:rsidR="00D330AF" w:rsidRPr="00A2017A" w:rsidRDefault="00D330AF" w:rsidP="00EC0F11">
            <w:pPr>
              <w:spacing w:line="240" w:lineRule="auto"/>
              <w:rPr>
                <w:rFonts w:cs="Arial"/>
              </w:rPr>
            </w:pPr>
            <w:r w:rsidRPr="00A2017A">
              <w:rPr>
                <w:rFonts w:cs="Arial"/>
                <w:szCs w:val="22"/>
              </w:rPr>
              <w:t>Austria</w:t>
            </w:r>
          </w:p>
        </w:tc>
      </w:tr>
      <w:tr w:rsidR="00D330AF" w:rsidRPr="00A2017A" w:rsidTr="00EC0F11">
        <w:trPr>
          <w:trHeight w:val="408"/>
        </w:trPr>
        <w:tc>
          <w:tcPr>
            <w:tcW w:w="2802" w:type="dxa"/>
            <w:tcBorders>
              <w:right w:val="single" w:sz="8" w:space="0" w:color="F79646"/>
            </w:tcBorders>
          </w:tcPr>
          <w:p w:rsidR="00D330AF" w:rsidRPr="00A2017A" w:rsidRDefault="00D330AF" w:rsidP="00EC0F11">
            <w:pPr>
              <w:pStyle w:val="Revision1"/>
              <w:spacing w:line="240" w:lineRule="auto"/>
              <w:rPr>
                <w:rFonts w:ascii="Arial" w:hAnsi="Arial" w:cs="Arial"/>
                <w:lang w:val="es-ES" w:eastAsia="es-ES"/>
              </w:rPr>
            </w:pPr>
            <w:r w:rsidRPr="00A2017A">
              <w:rPr>
                <w:rFonts w:ascii="Arial" w:hAnsi="Arial" w:cs="Arial"/>
                <w:lang w:val="es-ES" w:eastAsia="es-ES"/>
              </w:rPr>
              <w:t>Dorina Grossu</w:t>
            </w:r>
          </w:p>
        </w:tc>
        <w:tc>
          <w:tcPr>
            <w:tcW w:w="5132" w:type="dxa"/>
          </w:tcPr>
          <w:p w:rsidR="00D330AF" w:rsidRPr="00A2017A" w:rsidRDefault="00D330AF" w:rsidP="00EC0F11">
            <w:pPr>
              <w:pStyle w:val="Revision1"/>
              <w:spacing w:line="240" w:lineRule="auto"/>
              <w:jc w:val="left"/>
              <w:rPr>
                <w:rFonts w:ascii="Arial" w:hAnsi="Arial" w:cs="Arial"/>
                <w:lang w:val="es-ES" w:eastAsia="es-ES"/>
              </w:rPr>
            </w:pPr>
            <w:r w:rsidRPr="00A2017A">
              <w:rPr>
                <w:rFonts w:ascii="Arial" w:hAnsi="Arial" w:cs="Arial"/>
                <w:lang w:val="es-ES" w:eastAsia="es-ES"/>
              </w:rPr>
              <w:t>BITSPEC</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Canadá</w:t>
            </w:r>
          </w:p>
        </w:tc>
      </w:tr>
      <w:tr w:rsidR="00D330AF" w:rsidRPr="00A2017A" w:rsidTr="00EC0F11">
        <w:trPr>
          <w:trHeight w:val="63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Gregor Wolbring</w:t>
            </w:r>
          </w:p>
        </w:tc>
        <w:tc>
          <w:tcPr>
            <w:tcW w:w="5132" w:type="dxa"/>
            <w:tcBorders>
              <w:top w:val="single" w:sz="8" w:space="0" w:color="F79646"/>
              <w:bottom w:val="single" w:sz="8" w:space="0" w:color="F79646"/>
            </w:tcBorders>
          </w:tcPr>
          <w:p w:rsidR="00D330AF" w:rsidRPr="004D5388" w:rsidRDefault="00D330AF" w:rsidP="00EC0F11">
            <w:pPr>
              <w:pStyle w:val="Revision1"/>
              <w:spacing w:line="240" w:lineRule="auto"/>
              <w:jc w:val="left"/>
              <w:rPr>
                <w:rFonts w:ascii="Arial" w:hAnsi="Arial" w:cs="Arial"/>
                <w:lang w:eastAsia="es-ES"/>
              </w:rPr>
            </w:pPr>
            <w:r w:rsidRPr="004D5388">
              <w:rPr>
                <w:rFonts w:ascii="Arial" w:hAnsi="Arial" w:cs="Arial"/>
                <w:lang w:eastAsia="es-ES"/>
              </w:rPr>
              <w:t>Community Rehabilitation and Disability Studies, University of Calgary</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Canadá</w:t>
            </w:r>
          </w:p>
        </w:tc>
      </w:tr>
      <w:tr w:rsidR="00D330AF" w:rsidRPr="00A2017A" w:rsidTr="00EC0F11">
        <w:trPr>
          <w:trHeight w:val="42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Philippe Junior Sibiro</w:t>
            </w:r>
          </w:p>
        </w:tc>
        <w:tc>
          <w:tcPr>
            <w:tcW w:w="5132" w:type="dxa"/>
          </w:tcPr>
          <w:p w:rsidR="00D330AF" w:rsidRPr="00A2017A" w:rsidRDefault="00D330AF" w:rsidP="00EC0F11">
            <w:pPr>
              <w:spacing w:line="240" w:lineRule="auto"/>
              <w:jc w:val="left"/>
              <w:rPr>
                <w:rFonts w:cs="Arial"/>
              </w:rPr>
            </w:pPr>
            <w:r w:rsidRPr="00A2017A">
              <w:rPr>
                <w:rFonts w:cs="Arial"/>
                <w:szCs w:val="22"/>
              </w:rPr>
              <w:t>SPJ/NEPADCA</w:t>
            </w:r>
          </w:p>
        </w:tc>
        <w:tc>
          <w:tcPr>
            <w:tcW w:w="2440" w:type="dxa"/>
            <w:tcBorders>
              <w:left w:val="single" w:sz="8" w:space="0" w:color="F79646"/>
            </w:tcBorders>
          </w:tcPr>
          <w:p w:rsidR="00D330AF" w:rsidRPr="00A2017A" w:rsidRDefault="00D330AF" w:rsidP="00EC0F11">
            <w:pPr>
              <w:spacing w:line="240" w:lineRule="auto"/>
              <w:jc w:val="left"/>
              <w:rPr>
                <w:rFonts w:cs="Arial"/>
              </w:rPr>
            </w:pPr>
            <w:r w:rsidRPr="00A2017A">
              <w:rPr>
                <w:rFonts w:cs="Arial"/>
                <w:szCs w:val="22"/>
              </w:rPr>
              <w:t>República Centroafricana</w:t>
            </w:r>
          </w:p>
        </w:tc>
      </w:tr>
      <w:tr w:rsidR="00D330AF" w:rsidRPr="00A2017A" w:rsidTr="00EC0F11">
        <w:trPr>
          <w:trHeight w:val="42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Estephany Reynoso</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Estudiante</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República Dominicana</w:t>
            </w:r>
          </w:p>
        </w:tc>
      </w:tr>
      <w:tr w:rsidR="00D330AF" w:rsidRPr="00A2017A" w:rsidTr="00EC0F11">
        <w:trPr>
          <w:trHeight w:val="30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Éric Plaisance</w:t>
            </w:r>
          </w:p>
        </w:tc>
        <w:tc>
          <w:tcPr>
            <w:tcW w:w="5132" w:type="dxa"/>
          </w:tcPr>
          <w:p w:rsidR="00D330AF" w:rsidRPr="004D5388" w:rsidRDefault="00D330AF" w:rsidP="00EC0F11">
            <w:pPr>
              <w:spacing w:line="240" w:lineRule="auto"/>
              <w:jc w:val="left"/>
              <w:rPr>
                <w:rFonts w:cs="Arial"/>
                <w:lang w:val="fr-FR"/>
              </w:rPr>
            </w:pPr>
            <w:r w:rsidRPr="004D5388">
              <w:rPr>
                <w:rFonts w:cs="Arial"/>
                <w:szCs w:val="22"/>
                <w:lang w:val="fr-FR"/>
              </w:rPr>
              <w:t>Université Paris Descartes // Centre de recherche sur les liens sociaux CERLIS</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Francia</w:t>
            </w:r>
          </w:p>
        </w:tc>
      </w:tr>
      <w:tr w:rsidR="00D330AF" w:rsidRPr="00A2017A" w:rsidTr="00EC0F11">
        <w:trPr>
          <w:trHeight w:val="30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Stéphane Leonel</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Association Jeunesse Elite</w:t>
            </w:r>
          </w:p>
        </w:tc>
        <w:tc>
          <w:tcPr>
            <w:tcW w:w="2440" w:type="dxa"/>
            <w:tcBorders>
              <w:top w:val="single" w:sz="8" w:space="0" w:color="F79646"/>
              <w:left w:val="single" w:sz="8" w:space="0" w:color="F79646"/>
              <w:bottom w:val="single" w:sz="8" w:space="0" w:color="F79646"/>
            </w:tcBorders>
            <w:noWrap/>
          </w:tcPr>
          <w:p w:rsidR="00D330AF" w:rsidRPr="00A2017A" w:rsidRDefault="00D330AF" w:rsidP="00BF52BC">
            <w:pPr>
              <w:spacing w:line="240" w:lineRule="auto"/>
              <w:rPr>
                <w:rFonts w:cs="Arial"/>
              </w:rPr>
            </w:pPr>
            <w:r w:rsidRPr="00A2017A">
              <w:rPr>
                <w:rFonts w:cs="Arial"/>
                <w:szCs w:val="22"/>
              </w:rPr>
              <w:t>Gab</w:t>
            </w:r>
            <w:r w:rsidR="00BF52BC">
              <w:rPr>
                <w:rFonts w:cs="Arial"/>
                <w:szCs w:val="22"/>
              </w:rPr>
              <w:t>ó</w:t>
            </w:r>
            <w:r w:rsidRPr="00A2017A">
              <w:rPr>
                <w:rFonts w:cs="Arial"/>
                <w:szCs w:val="22"/>
              </w:rPr>
              <w:t>n</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Fabakary Jammeh</w:t>
            </w:r>
          </w:p>
        </w:tc>
        <w:tc>
          <w:tcPr>
            <w:tcW w:w="5132" w:type="dxa"/>
          </w:tcPr>
          <w:p w:rsidR="00D330AF" w:rsidRPr="00A2017A" w:rsidRDefault="00D330AF" w:rsidP="00EC0F11">
            <w:pPr>
              <w:spacing w:line="240" w:lineRule="auto"/>
              <w:jc w:val="left"/>
              <w:rPr>
                <w:rFonts w:cs="Arial"/>
              </w:rPr>
            </w:pPr>
            <w:r w:rsidRPr="00A2017A">
              <w:rPr>
                <w:rFonts w:cs="Arial"/>
                <w:szCs w:val="22"/>
              </w:rPr>
              <w:t>Be Inspired Internationally</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Gambia</w:t>
            </w:r>
          </w:p>
        </w:tc>
      </w:tr>
      <w:tr w:rsidR="00D330AF" w:rsidRPr="00A2017A" w:rsidTr="00EC0F11">
        <w:trPr>
          <w:trHeight w:val="30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Fénel Bellegarde</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Estudiante</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Haití</w:t>
            </w:r>
          </w:p>
        </w:tc>
      </w:tr>
      <w:tr w:rsidR="00D330AF" w:rsidRPr="00A2017A" w:rsidTr="00EC0F11">
        <w:trPr>
          <w:trHeight w:val="60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Aarti Jagannathan</w:t>
            </w:r>
          </w:p>
        </w:tc>
        <w:tc>
          <w:tcPr>
            <w:tcW w:w="5132" w:type="dxa"/>
          </w:tcPr>
          <w:p w:rsidR="00D330AF" w:rsidRPr="004D5388" w:rsidRDefault="00D330AF" w:rsidP="00EC0F11">
            <w:pPr>
              <w:spacing w:line="240" w:lineRule="auto"/>
              <w:jc w:val="left"/>
              <w:rPr>
                <w:rFonts w:cs="Arial"/>
                <w:lang w:val="en-US"/>
              </w:rPr>
            </w:pPr>
            <w:r w:rsidRPr="004D5388">
              <w:rPr>
                <w:rFonts w:cs="Arial"/>
                <w:szCs w:val="22"/>
                <w:lang w:val="en-US"/>
              </w:rPr>
              <w:t>National Institute of Mental Health and Neurosciences (NIMHANS)</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India</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Javed Abidi</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Disabled Peoples’ International (DPI)</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India</w:t>
            </w:r>
          </w:p>
        </w:tc>
      </w:tr>
      <w:tr w:rsidR="00D330AF" w:rsidRPr="00A2017A" w:rsidTr="00EC0F11">
        <w:trPr>
          <w:trHeight w:val="34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Pradeep Raj</w:t>
            </w:r>
          </w:p>
        </w:tc>
        <w:tc>
          <w:tcPr>
            <w:tcW w:w="5132" w:type="dxa"/>
          </w:tcPr>
          <w:p w:rsidR="00D330AF" w:rsidRPr="00A2017A" w:rsidRDefault="00D330AF" w:rsidP="00EC0F11">
            <w:pPr>
              <w:spacing w:line="240" w:lineRule="auto"/>
              <w:jc w:val="left"/>
              <w:rPr>
                <w:rFonts w:cs="Arial"/>
              </w:rPr>
            </w:pPr>
            <w:r w:rsidRPr="00A2017A">
              <w:rPr>
                <w:rFonts w:cs="Arial"/>
                <w:szCs w:val="22"/>
              </w:rPr>
              <w:t>Association for Disabled People</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India</w:t>
            </w:r>
          </w:p>
        </w:tc>
      </w:tr>
      <w:tr w:rsidR="00D330AF" w:rsidRPr="00A2017A" w:rsidTr="00EC0F11">
        <w:trPr>
          <w:trHeight w:val="63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Rose Kavanagh</w:t>
            </w:r>
          </w:p>
        </w:tc>
        <w:tc>
          <w:tcPr>
            <w:tcW w:w="5132" w:type="dxa"/>
            <w:tcBorders>
              <w:top w:val="single" w:sz="8" w:space="0" w:color="F79646"/>
              <w:bottom w:val="single" w:sz="8" w:space="0" w:color="F79646"/>
            </w:tcBorders>
          </w:tcPr>
          <w:p w:rsidR="00D330AF" w:rsidRPr="004D5388" w:rsidRDefault="00D330AF" w:rsidP="00EC0F11">
            <w:pPr>
              <w:spacing w:line="240" w:lineRule="auto"/>
              <w:jc w:val="left"/>
              <w:rPr>
                <w:rFonts w:cs="Arial"/>
                <w:lang w:val="en-US"/>
              </w:rPr>
            </w:pPr>
            <w:r w:rsidRPr="004D5388">
              <w:rPr>
                <w:rFonts w:cs="Arial"/>
                <w:szCs w:val="22"/>
                <w:lang w:val="en-US"/>
              </w:rPr>
              <w:t>Irish National Council of Attention Deficit Hyperactive Disorder Support Groups</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Irlanda</w:t>
            </w:r>
          </w:p>
        </w:tc>
      </w:tr>
      <w:tr w:rsidR="00D330AF" w:rsidRPr="00A2017A" w:rsidTr="00EC0F11">
        <w:trPr>
          <w:trHeight w:val="30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Sahr Yillia</w:t>
            </w:r>
          </w:p>
        </w:tc>
        <w:tc>
          <w:tcPr>
            <w:tcW w:w="5132" w:type="dxa"/>
          </w:tcPr>
          <w:p w:rsidR="00D330AF" w:rsidRPr="004D5388" w:rsidRDefault="00D330AF" w:rsidP="00EC0F11">
            <w:pPr>
              <w:spacing w:line="240" w:lineRule="auto"/>
              <w:jc w:val="left"/>
              <w:rPr>
                <w:rFonts w:cs="Arial"/>
                <w:lang w:val="en-US"/>
              </w:rPr>
            </w:pPr>
            <w:r w:rsidRPr="004D5388">
              <w:rPr>
                <w:rFonts w:cs="Arial"/>
                <w:szCs w:val="22"/>
                <w:lang w:val="en-US"/>
              </w:rPr>
              <w:t>Youth Partnership for Peace and Development (YPPD)</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Liberia</w:t>
            </w:r>
          </w:p>
        </w:tc>
      </w:tr>
      <w:tr w:rsidR="00D330AF" w:rsidRPr="00A2017A" w:rsidTr="00EC0F11">
        <w:trPr>
          <w:trHeight w:val="63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 xml:space="preserve">Mahandrimanana Andrianainarivelo </w:t>
            </w:r>
          </w:p>
        </w:tc>
        <w:tc>
          <w:tcPr>
            <w:tcW w:w="5132" w:type="dxa"/>
            <w:tcBorders>
              <w:top w:val="single" w:sz="8" w:space="0" w:color="F79646"/>
              <w:bottom w:val="single" w:sz="8" w:space="0" w:color="F79646"/>
            </w:tcBorders>
          </w:tcPr>
          <w:p w:rsidR="00D330AF" w:rsidRPr="004D5388" w:rsidRDefault="00D330AF" w:rsidP="00EC0F11">
            <w:pPr>
              <w:spacing w:line="240" w:lineRule="auto"/>
              <w:jc w:val="left"/>
              <w:rPr>
                <w:rFonts w:cs="Arial"/>
                <w:lang w:val="fr-FR"/>
              </w:rPr>
            </w:pPr>
            <w:r w:rsidRPr="004D5388">
              <w:rPr>
                <w:rFonts w:cs="Arial"/>
                <w:szCs w:val="22"/>
                <w:lang w:val="fr-FR"/>
              </w:rPr>
              <w:t>Centre National de Formation Professionnelle pour les Personnes en Situation de Handicap</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Madagascar</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 xml:space="preserve">Dembélé Niaboula </w:t>
            </w:r>
          </w:p>
        </w:tc>
        <w:tc>
          <w:tcPr>
            <w:tcW w:w="5132" w:type="dxa"/>
          </w:tcPr>
          <w:p w:rsidR="00D330AF" w:rsidRPr="00A2017A" w:rsidRDefault="00D330AF" w:rsidP="00EC0F11">
            <w:pPr>
              <w:spacing w:line="240" w:lineRule="auto"/>
              <w:jc w:val="left"/>
              <w:rPr>
                <w:rFonts w:cs="Arial"/>
              </w:rPr>
            </w:pPr>
            <w:r w:rsidRPr="00A2017A">
              <w:rPr>
                <w:rFonts w:cs="Arial"/>
                <w:szCs w:val="22"/>
              </w:rPr>
              <w:t>Civil Society</w:t>
            </w:r>
          </w:p>
        </w:tc>
        <w:tc>
          <w:tcPr>
            <w:tcW w:w="2440" w:type="dxa"/>
            <w:tcBorders>
              <w:left w:val="single" w:sz="8" w:space="0" w:color="F79646"/>
            </w:tcBorders>
          </w:tcPr>
          <w:p w:rsidR="00D330AF" w:rsidRPr="00A2017A" w:rsidRDefault="00D330AF" w:rsidP="00BF52BC">
            <w:pPr>
              <w:spacing w:line="240" w:lineRule="auto"/>
              <w:rPr>
                <w:rFonts w:cs="Arial"/>
              </w:rPr>
            </w:pPr>
            <w:r w:rsidRPr="00A2017A">
              <w:rPr>
                <w:rFonts w:cs="Arial"/>
                <w:szCs w:val="22"/>
              </w:rPr>
              <w:t>Mal</w:t>
            </w:r>
            <w:r w:rsidR="00BF52BC">
              <w:rPr>
                <w:rFonts w:cs="Arial"/>
                <w:szCs w:val="22"/>
              </w:rPr>
              <w:t>i</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Abdou Idiakou Ibrahim</w:t>
            </w:r>
          </w:p>
        </w:tc>
        <w:tc>
          <w:tcPr>
            <w:tcW w:w="5132" w:type="dxa"/>
            <w:tcBorders>
              <w:top w:val="single" w:sz="8" w:space="0" w:color="F79646"/>
              <w:bottom w:val="single" w:sz="8" w:space="0" w:color="F79646"/>
            </w:tcBorders>
          </w:tcPr>
          <w:p w:rsidR="00D330AF" w:rsidRPr="004D5388" w:rsidRDefault="00D330AF" w:rsidP="00EC0F11">
            <w:pPr>
              <w:pStyle w:val="Revision1"/>
              <w:spacing w:line="240" w:lineRule="auto"/>
              <w:jc w:val="left"/>
              <w:rPr>
                <w:rFonts w:ascii="Arial" w:hAnsi="Arial" w:cs="Arial"/>
                <w:lang w:val="fr-FR" w:eastAsia="es-ES"/>
              </w:rPr>
            </w:pPr>
            <w:r w:rsidRPr="004D5388">
              <w:rPr>
                <w:rFonts w:ascii="Arial" w:hAnsi="Arial" w:cs="Arial"/>
                <w:lang w:val="fr-FR" w:eastAsia="es-ES"/>
              </w:rPr>
              <w:t>Cadre de concertation des associations de jeunesse du Niger</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Níger</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Muhammad Salihu</w:t>
            </w:r>
          </w:p>
        </w:tc>
        <w:tc>
          <w:tcPr>
            <w:tcW w:w="5132" w:type="dxa"/>
          </w:tcPr>
          <w:p w:rsidR="00D330AF" w:rsidRPr="00A2017A" w:rsidRDefault="00D330AF" w:rsidP="00EC0F11">
            <w:pPr>
              <w:spacing w:line="240" w:lineRule="auto"/>
              <w:jc w:val="left"/>
              <w:rPr>
                <w:rFonts w:cs="Arial"/>
              </w:rPr>
            </w:pPr>
            <w:r w:rsidRPr="00A2017A">
              <w:rPr>
                <w:rFonts w:cs="Arial"/>
                <w:szCs w:val="22"/>
              </w:rPr>
              <w:t>Youth Energy Africa Summit</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Níger</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Weiqin Chen</w:t>
            </w:r>
          </w:p>
        </w:tc>
        <w:tc>
          <w:tcPr>
            <w:tcW w:w="5132" w:type="dxa"/>
            <w:tcBorders>
              <w:top w:val="single" w:sz="8" w:space="0" w:color="F79646"/>
              <w:bottom w:val="single" w:sz="8" w:space="0" w:color="F79646"/>
            </w:tcBorders>
          </w:tcPr>
          <w:p w:rsidR="00D330AF" w:rsidRPr="004D5388" w:rsidRDefault="00D330AF" w:rsidP="00EC0F11">
            <w:pPr>
              <w:spacing w:line="240" w:lineRule="auto"/>
              <w:jc w:val="left"/>
              <w:rPr>
                <w:rFonts w:cs="Arial"/>
                <w:lang w:val="en-US"/>
              </w:rPr>
            </w:pPr>
            <w:r w:rsidRPr="004D5388">
              <w:rPr>
                <w:rFonts w:cs="Arial"/>
                <w:szCs w:val="22"/>
                <w:lang w:val="en-US"/>
              </w:rPr>
              <w:t>Oslo and Akershus University College of Applied Sciences</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Noruega</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Tasneem Ahmar</w:t>
            </w:r>
          </w:p>
        </w:tc>
        <w:tc>
          <w:tcPr>
            <w:tcW w:w="5132" w:type="dxa"/>
          </w:tcPr>
          <w:p w:rsidR="00D330AF" w:rsidRPr="00A2017A" w:rsidRDefault="00D330AF" w:rsidP="00EC0F11">
            <w:pPr>
              <w:spacing w:line="240" w:lineRule="auto"/>
              <w:jc w:val="left"/>
              <w:rPr>
                <w:rFonts w:cs="Arial"/>
              </w:rPr>
            </w:pPr>
            <w:r w:rsidRPr="00A2017A">
              <w:rPr>
                <w:rFonts w:cs="Arial"/>
                <w:szCs w:val="22"/>
              </w:rPr>
              <w:t>Uks Research Centre</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Pakistán</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Zahid Majeed</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Allama Iqbal Open University</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Pakistán</w:t>
            </w:r>
          </w:p>
        </w:tc>
      </w:tr>
      <w:tr w:rsidR="00D330AF" w:rsidRPr="00A2017A" w:rsidTr="00EC0F11">
        <w:trPr>
          <w:trHeight w:val="30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Ana Castro</w:t>
            </w:r>
          </w:p>
        </w:tc>
        <w:tc>
          <w:tcPr>
            <w:tcW w:w="5132" w:type="dxa"/>
          </w:tcPr>
          <w:p w:rsidR="00D330AF" w:rsidRPr="00A2017A" w:rsidRDefault="00D330AF" w:rsidP="00EC0F11">
            <w:pPr>
              <w:spacing w:line="240" w:lineRule="auto"/>
              <w:jc w:val="left"/>
              <w:rPr>
                <w:rFonts w:cs="Arial"/>
              </w:rPr>
            </w:pPr>
            <w:r w:rsidRPr="00A2017A">
              <w:rPr>
                <w:rFonts w:cs="Arial"/>
                <w:szCs w:val="22"/>
              </w:rPr>
              <w:t>MSESS</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Portugal</w:t>
            </w:r>
          </w:p>
        </w:tc>
      </w:tr>
      <w:tr w:rsidR="00D330AF" w:rsidRPr="00A2017A" w:rsidTr="00EC0F11">
        <w:trPr>
          <w:trHeight w:val="30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Adoración Juárez</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Fundación Dales La Palabra</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España</w:t>
            </w:r>
          </w:p>
        </w:tc>
      </w:tr>
      <w:tr w:rsidR="00D330AF" w:rsidRPr="00A2017A" w:rsidTr="00EC0F11">
        <w:trPr>
          <w:trHeight w:val="300"/>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lastRenderedPageBreak/>
              <w:t>Annett Räbel</w:t>
            </w:r>
          </w:p>
        </w:tc>
        <w:tc>
          <w:tcPr>
            <w:tcW w:w="5132" w:type="dxa"/>
          </w:tcPr>
          <w:p w:rsidR="00D330AF" w:rsidRPr="004D5388" w:rsidRDefault="00D330AF" w:rsidP="00EC0F11">
            <w:pPr>
              <w:spacing w:line="240" w:lineRule="auto"/>
              <w:jc w:val="left"/>
              <w:rPr>
                <w:rFonts w:cs="Arial"/>
                <w:lang w:val="en-US"/>
              </w:rPr>
            </w:pPr>
            <w:r w:rsidRPr="004D5388">
              <w:rPr>
                <w:rFonts w:cs="Arial"/>
                <w:szCs w:val="22"/>
                <w:lang w:val="en-US"/>
              </w:rPr>
              <w:t>incluD-ed Network // P.A.U. Education</w:t>
            </w:r>
          </w:p>
        </w:tc>
        <w:tc>
          <w:tcPr>
            <w:tcW w:w="2440" w:type="dxa"/>
            <w:tcBorders>
              <w:left w:val="single" w:sz="8" w:space="0" w:color="F79646"/>
            </w:tcBorders>
            <w:noWrap/>
          </w:tcPr>
          <w:p w:rsidR="00D330AF" w:rsidRPr="00A2017A" w:rsidRDefault="00D330AF" w:rsidP="00EC0F11">
            <w:pPr>
              <w:spacing w:line="240" w:lineRule="auto"/>
              <w:rPr>
                <w:rFonts w:cs="Arial"/>
              </w:rPr>
            </w:pPr>
            <w:r w:rsidRPr="00A2017A">
              <w:rPr>
                <w:rFonts w:cs="Arial"/>
                <w:szCs w:val="22"/>
              </w:rPr>
              <w:t>España</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Antoni Heredia</w:t>
            </w:r>
          </w:p>
        </w:tc>
        <w:tc>
          <w:tcPr>
            <w:tcW w:w="5132" w:type="dxa"/>
            <w:tcBorders>
              <w:top w:val="single" w:sz="8" w:space="0" w:color="F79646"/>
              <w:bottom w:val="single" w:sz="8" w:space="0" w:color="F79646"/>
            </w:tcBorders>
          </w:tcPr>
          <w:p w:rsidR="00D330AF" w:rsidRPr="00A2017A" w:rsidRDefault="00D330AF" w:rsidP="00EC0F11">
            <w:pPr>
              <w:pStyle w:val="Revision1"/>
              <w:spacing w:line="240" w:lineRule="auto"/>
              <w:jc w:val="left"/>
              <w:rPr>
                <w:rFonts w:ascii="Arial" w:hAnsi="Arial" w:cs="Arial"/>
                <w:lang w:val="es-ES" w:eastAsia="es-ES"/>
              </w:rPr>
            </w:pPr>
            <w:r w:rsidRPr="00A2017A">
              <w:rPr>
                <w:rFonts w:ascii="Arial" w:hAnsi="Arial" w:cs="Arial"/>
                <w:lang w:val="es-ES" w:eastAsia="es-ES"/>
              </w:rPr>
              <w:t>Gureak</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España</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Rafael Barrio</w:t>
            </w:r>
          </w:p>
        </w:tc>
        <w:tc>
          <w:tcPr>
            <w:tcW w:w="5132" w:type="dxa"/>
          </w:tcPr>
          <w:p w:rsidR="00D330AF" w:rsidRPr="00E50747" w:rsidRDefault="00B202FC" w:rsidP="00B202FC">
            <w:pPr>
              <w:spacing w:line="240" w:lineRule="auto"/>
              <w:jc w:val="left"/>
              <w:rPr>
                <w:rFonts w:cs="Arial"/>
                <w:lang w:val="es-ES_tradnl"/>
              </w:rPr>
            </w:pPr>
            <w:r w:rsidRPr="00E50747">
              <w:rPr>
                <w:rFonts w:cs="Arial"/>
                <w:szCs w:val="22"/>
                <w:lang w:val="es-ES_tradnl"/>
              </w:rPr>
              <w:t>Recursos Humanos, Ayuntamiento de</w:t>
            </w:r>
            <w:r w:rsidR="00D330AF" w:rsidRPr="00E50747">
              <w:rPr>
                <w:rFonts w:cs="Arial"/>
                <w:szCs w:val="22"/>
                <w:lang w:val="es-ES_tradnl"/>
              </w:rPr>
              <w:t xml:space="preserve"> Barcelona</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 xml:space="preserve">España </w:t>
            </w:r>
          </w:p>
        </w:tc>
      </w:tr>
      <w:tr w:rsidR="00D330AF" w:rsidRPr="00A2017A" w:rsidTr="00EC0F11">
        <w:trPr>
          <w:trHeight w:val="315"/>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Meldah Tumukunde</w:t>
            </w:r>
          </w:p>
        </w:tc>
        <w:tc>
          <w:tcPr>
            <w:tcW w:w="5132" w:type="dxa"/>
            <w:tcBorders>
              <w:top w:val="single" w:sz="8" w:space="0" w:color="F79646"/>
              <w:bottom w:val="single" w:sz="8" w:space="0" w:color="F79646"/>
            </w:tcBorders>
          </w:tcPr>
          <w:p w:rsidR="00D330AF" w:rsidRPr="004D5388" w:rsidRDefault="00D330AF" w:rsidP="00EC0F11">
            <w:pPr>
              <w:spacing w:line="240" w:lineRule="auto"/>
              <w:jc w:val="left"/>
              <w:rPr>
                <w:rFonts w:cs="Arial"/>
                <w:lang w:val="en-US"/>
              </w:rPr>
            </w:pPr>
            <w:r w:rsidRPr="004D5388">
              <w:rPr>
                <w:rFonts w:cs="Arial"/>
                <w:szCs w:val="22"/>
                <w:lang w:val="en-US"/>
              </w:rPr>
              <w:t>Light for the World Netherlands</w:t>
            </w:r>
          </w:p>
        </w:tc>
        <w:tc>
          <w:tcPr>
            <w:tcW w:w="2440" w:type="dxa"/>
            <w:tcBorders>
              <w:top w:val="single" w:sz="8" w:space="0" w:color="F79646"/>
              <w:left w:val="single" w:sz="8" w:space="0" w:color="F79646"/>
              <w:bottom w:val="single" w:sz="8" w:space="0" w:color="F79646"/>
            </w:tcBorders>
          </w:tcPr>
          <w:p w:rsidR="00D330AF" w:rsidRPr="00A2017A" w:rsidRDefault="00D330AF" w:rsidP="00EC0F11">
            <w:pPr>
              <w:spacing w:line="240" w:lineRule="auto"/>
              <w:rPr>
                <w:rFonts w:cs="Arial"/>
              </w:rPr>
            </w:pPr>
            <w:r w:rsidRPr="00A2017A">
              <w:rPr>
                <w:rFonts w:cs="Arial"/>
                <w:szCs w:val="22"/>
              </w:rPr>
              <w:t>Uganda</w:t>
            </w:r>
          </w:p>
        </w:tc>
      </w:tr>
      <w:tr w:rsidR="00D330AF" w:rsidRPr="00A2017A" w:rsidTr="00EC0F11">
        <w:trPr>
          <w:trHeight w:val="315"/>
        </w:trPr>
        <w:tc>
          <w:tcPr>
            <w:tcW w:w="2802" w:type="dxa"/>
            <w:tcBorders>
              <w:right w:val="single" w:sz="8" w:space="0" w:color="F79646"/>
            </w:tcBorders>
          </w:tcPr>
          <w:p w:rsidR="00D330AF" w:rsidRPr="00A2017A" w:rsidRDefault="00D330AF" w:rsidP="00EC0F11">
            <w:pPr>
              <w:spacing w:line="240" w:lineRule="auto"/>
              <w:rPr>
                <w:rFonts w:cs="Arial"/>
              </w:rPr>
            </w:pPr>
            <w:r w:rsidRPr="00A2017A">
              <w:rPr>
                <w:rFonts w:cs="Arial"/>
                <w:szCs w:val="22"/>
              </w:rPr>
              <w:t>David Watt</w:t>
            </w:r>
          </w:p>
        </w:tc>
        <w:tc>
          <w:tcPr>
            <w:tcW w:w="5132" w:type="dxa"/>
          </w:tcPr>
          <w:p w:rsidR="00D330AF" w:rsidRPr="00A2017A" w:rsidRDefault="00D330AF" w:rsidP="00EC0F11">
            <w:pPr>
              <w:spacing w:line="240" w:lineRule="auto"/>
              <w:jc w:val="left"/>
              <w:rPr>
                <w:rFonts w:cs="Arial"/>
              </w:rPr>
            </w:pPr>
            <w:r w:rsidRPr="00A2017A">
              <w:rPr>
                <w:rFonts w:cs="Arial"/>
                <w:szCs w:val="22"/>
              </w:rPr>
              <w:t>Education Scotland</w:t>
            </w:r>
          </w:p>
        </w:tc>
        <w:tc>
          <w:tcPr>
            <w:tcW w:w="2440" w:type="dxa"/>
            <w:tcBorders>
              <w:left w:val="single" w:sz="8" w:space="0" w:color="F79646"/>
            </w:tcBorders>
          </w:tcPr>
          <w:p w:rsidR="00D330AF" w:rsidRPr="00A2017A" w:rsidRDefault="00D330AF" w:rsidP="00EC0F11">
            <w:pPr>
              <w:spacing w:line="240" w:lineRule="auto"/>
              <w:rPr>
                <w:rFonts w:cs="Arial"/>
              </w:rPr>
            </w:pPr>
            <w:r w:rsidRPr="00A2017A">
              <w:rPr>
                <w:rFonts w:cs="Arial"/>
                <w:szCs w:val="22"/>
              </w:rPr>
              <w:t>Reino Unido</w:t>
            </w:r>
          </w:p>
        </w:tc>
      </w:tr>
      <w:tr w:rsidR="00D330AF" w:rsidRPr="00A2017A" w:rsidTr="00EC0F11">
        <w:trPr>
          <w:trHeight w:val="300"/>
        </w:trPr>
        <w:tc>
          <w:tcPr>
            <w:tcW w:w="2802" w:type="dxa"/>
            <w:tcBorders>
              <w:top w:val="single" w:sz="8" w:space="0" w:color="F79646"/>
              <w:bottom w:val="single" w:sz="8" w:space="0" w:color="F79646"/>
              <w:right w:val="single" w:sz="8" w:space="0" w:color="F79646"/>
            </w:tcBorders>
          </w:tcPr>
          <w:p w:rsidR="00D330AF" w:rsidRPr="00A2017A" w:rsidRDefault="00D330AF" w:rsidP="00EC0F11">
            <w:pPr>
              <w:spacing w:line="240" w:lineRule="auto"/>
              <w:rPr>
                <w:rFonts w:cs="Arial"/>
              </w:rPr>
            </w:pPr>
            <w:r w:rsidRPr="00A2017A">
              <w:rPr>
                <w:rFonts w:cs="Arial"/>
                <w:szCs w:val="22"/>
              </w:rPr>
              <w:t>Richard Rieser</w:t>
            </w:r>
          </w:p>
        </w:tc>
        <w:tc>
          <w:tcPr>
            <w:tcW w:w="5132" w:type="dxa"/>
            <w:tcBorders>
              <w:top w:val="single" w:sz="8" w:space="0" w:color="F79646"/>
              <w:bottom w:val="single" w:sz="8" w:space="0" w:color="F79646"/>
            </w:tcBorders>
          </w:tcPr>
          <w:p w:rsidR="00D330AF" w:rsidRPr="00A2017A" w:rsidRDefault="00D330AF" w:rsidP="00EC0F11">
            <w:pPr>
              <w:spacing w:line="240" w:lineRule="auto"/>
              <w:jc w:val="left"/>
              <w:rPr>
                <w:rFonts w:cs="Arial"/>
              </w:rPr>
            </w:pPr>
            <w:r w:rsidRPr="00A2017A">
              <w:rPr>
                <w:rFonts w:cs="Arial"/>
                <w:szCs w:val="22"/>
              </w:rPr>
              <w:t>World of Inclusion Ltd</w:t>
            </w:r>
          </w:p>
        </w:tc>
        <w:tc>
          <w:tcPr>
            <w:tcW w:w="2440" w:type="dxa"/>
            <w:tcBorders>
              <w:top w:val="single" w:sz="8" w:space="0" w:color="F79646"/>
              <w:left w:val="single" w:sz="8" w:space="0" w:color="F79646"/>
              <w:bottom w:val="single" w:sz="8" w:space="0" w:color="F79646"/>
            </w:tcBorders>
            <w:noWrap/>
          </w:tcPr>
          <w:p w:rsidR="00D330AF" w:rsidRPr="00A2017A" w:rsidRDefault="00D330AF" w:rsidP="00EC0F11">
            <w:pPr>
              <w:spacing w:line="240" w:lineRule="auto"/>
              <w:rPr>
                <w:rFonts w:cs="Arial"/>
              </w:rPr>
            </w:pPr>
            <w:r w:rsidRPr="00A2017A">
              <w:rPr>
                <w:rFonts w:cs="Arial"/>
                <w:szCs w:val="22"/>
              </w:rPr>
              <w:t>Reino Unido</w:t>
            </w:r>
          </w:p>
        </w:tc>
      </w:tr>
    </w:tbl>
    <w:p w:rsidR="00D330AF" w:rsidRPr="00A2017A" w:rsidRDefault="00D330AF" w:rsidP="00FB6A1A">
      <w:pPr>
        <w:pStyle w:val="Ttulo2"/>
        <w:spacing w:line="276" w:lineRule="auto"/>
        <w:rPr>
          <w:rFonts w:cs="Arial"/>
          <w:szCs w:val="24"/>
        </w:rPr>
      </w:pPr>
    </w:p>
    <w:p w:rsidR="00D330AF" w:rsidRPr="00A2017A" w:rsidRDefault="00D330AF" w:rsidP="009C65FC">
      <w:pPr>
        <w:pStyle w:val="Ttulo1"/>
      </w:pPr>
      <w:r w:rsidRPr="00A2017A">
        <w:br w:type="page"/>
      </w:r>
      <w:r w:rsidRPr="00A2017A">
        <w:lastRenderedPageBreak/>
        <w:t>Bibliografía y referencias</w:t>
      </w:r>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ABS (2015). </w:t>
      </w:r>
      <w:r w:rsidRPr="00FD2CB4">
        <w:rPr>
          <w:rFonts w:cs="Arial"/>
          <w:i/>
          <w:iCs/>
          <w:szCs w:val="22"/>
          <w:lang w:val="en-US"/>
        </w:rPr>
        <w:t>4433.0.55.006 - Disability and Labour Force Participation, 2012</w:t>
      </w:r>
      <w:r w:rsidRPr="00FD2CB4">
        <w:rPr>
          <w:rFonts w:cs="Arial"/>
          <w:szCs w:val="22"/>
          <w:lang w:val="en-US"/>
        </w:rPr>
        <w:t xml:space="preserve">. Australian Bureau of Statistics. </w:t>
      </w:r>
      <w:hyperlink r:id="rId9" w:history="1">
        <w:r w:rsidRPr="00FD2CB4">
          <w:rPr>
            <w:rStyle w:val="Hipervnculo"/>
            <w:rFonts w:ascii="Arial" w:hAnsi="Arial" w:cs="Arial"/>
            <w:szCs w:val="22"/>
            <w:lang w:val="en-US"/>
          </w:rPr>
          <w:t>http://www.abs.gov.au/ausstats/abs@.nsf/mf/4433.0.55.006</w:t>
        </w:r>
      </w:hyperlink>
      <w:r w:rsidRPr="00FD2CB4">
        <w:rPr>
          <w:rFonts w:cs="Arial"/>
          <w:szCs w:val="22"/>
          <w:lang w:val="en-US"/>
        </w:rPr>
        <w:t xml:space="preserve"> </w:t>
      </w:r>
    </w:p>
    <w:p w:rsidR="00D330AF" w:rsidRPr="00FD2CB4" w:rsidRDefault="00D330AF" w:rsidP="00F04F9D">
      <w:pPr>
        <w:spacing w:line="276" w:lineRule="auto"/>
        <w:jc w:val="left"/>
        <w:rPr>
          <w:rFonts w:cs="Arial"/>
          <w:szCs w:val="22"/>
          <w:lang w:val="en-US" w:eastAsia="pt-PT"/>
        </w:rPr>
      </w:pPr>
      <w:r w:rsidRPr="00FD2CB4">
        <w:rPr>
          <w:rFonts w:cs="Arial"/>
          <w:szCs w:val="22"/>
          <w:lang w:val="en-US"/>
        </w:rPr>
        <w:t xml:space="preserve">BLS (2015) </w:t>
      </w:r>
      <w:r w:rsidRPr="00FD2CB4">
        <w:rPr>
          <w:rFonts w:cs="Arial"/>
          <w:i/>
          <w:iCs/>
          <w:szCs w:val="22"/>
          <w:lang w:val="en-US" w:eastAsia="pt-PT"/>
        </w:rPr>
        <w:t>Persons With A Disability: Labor Force Characteristics – 2014</w:t>
      </w:r>
      <w:r w:rsidRPr="00FD2CB4">
        <w:rPr>
          <w:rFonts w:cs="Arial"/>
          <w:szCs w:val="22"/>
          <w:lang w:val="en-US" w:eastAsia="pt-PT"/>
        </w:rPr>
        <w:t xml:space="preserve">. Bureau of Labor Statistics – U.S. Department of Labor. </w:t>
      </w:r>
      <w:hyperlink r:id="rId10" w:history="1">
        <w:r w:rsidRPr="00FD2CB4">
          <w:rPr>
            <w:rStyle w:val="Hipervnculo"/>
            <w:rFonts w:ascii="Arial" w:hAnsi="Arial" w:cs="Arial"/>
            <w:szCs w:val="22"/>
            <w:lang w:val="en-US" w:eastAsia="pt-PT"/>
          </w:rPr>
          <w:t>http://www.bls.gov/news.release/pdf/disabl.pdf</w:t>
        </w:r>
      </w:hyperlink>
      <w:r w:rsidRPr="00FD2CB4">
        <w:rPr>
          <w:rFonts w:cs="Arial"/>
          <w:szCs w:val="22"/>
          <w:lang w:val="en-US" w:eastAsia="pt-PT"/>
        </w:rPr>
        <w:t xml:space="preserve"> </w:t>
      </w:r>
    </w:p>
    <w:p w:rsidR="00D330AF" w:rsidRPr="00FD2CB4" w:rsidRDefault="00D330AF" w:rsidP="00840BFB">
      <w:pPr>
        <w:rPr>
          <w:rFonts w:cs="Arial"/>
          <w:i/>
          <w:iCs/>
          <w:color w:val="666666"/>
          <w:szCs w:val="22"/>
          <w:lang w:val="en-US" w:eastAsia="pt-PT"/>
        </w:rPr>
      </w:pPr>
      <w:r w:rsidRPr="004D5388">
        <w:rPr>
          <w:rFonts w:cs="Arial"/>
          <w:szCs w:val="22"/>
          <w:lang w:val="en-US"/>
        </w:rPr>
        <w:t xml:space="preserve">CEDEFOP (2011) </w:t>
      </w:r>
      <w:r w:rsidRPr="004D5388">
        <w:rPr>
          <w:rFonts w:cs="Arial"/>
          <w:i/>
          <w:iCs/>
          <w:szCs w:val="22"/>
          <w:lang w:val="en-US"/>
        </w:rPr>
        <w:t>The benefits of vocational education and training: Luxemburgo:</w:t>
      </w:r>
      <w:r w:rsidRPr="004D5388">
        <w:rPr>
          <w:rFonts w:cs="Arial"/>
          <w:szCs w:val="22"/>
          <w:lang w:val="en-US"/>
        </w:rPr>
        <w:t xml:space="preserve"> Oficina de Publicaciones de la Unión Europea. </w:t>
      </w:r>
      <w:hyperlink r:id="rId11" w:history="1">
        <w:r w:rsidRPr="00FD2CB4">
          <w:rPr>
            <w:rStyle w:val="Hipervnculo"/>
            <w:rFonts w:ascii="Arial" w:hAnsi="Arial" w:cs="Arial"/>
            <w:i/>
            <w:iCs/>
            <w:szCs w:val="22"/>
            <w:lang w:val="en-US" w:eastAsia="pt-PT"/>
          </w:rPr>
          <w:t>www.cedefop.europa.eu/files/5510_en.pdf</w:t>
        </w:r>
      </w:hyperlink>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Education Scotland (2015) </w:t>
      </w:r>
      <w:r w:rsidRPr="00FD2CB4">
        <w:rPr>
          <w:rFonts w:cs="Arial"/>
          <w:i/>
          <w:iCs/>
          <w:szCs w:val="22"/>
          <w:lang w:val="en-US"/>
        </w:rPr>
        <w:t>Developing the Young Workforce Career Education Standard (3-18)</w:t>
      </w:r>
      <w:r w:rsidRPr="00FD2CB4">
        <w:rPr>
          <w:rFonts w:cs="Arial"/>
          <w:szCs w:val="22"/>
          <w:lang w:val="en-US"/>
        </w:rPr>
        <w:t xml:space="preserve">. Livingston: Education Scotland. </w:t>
      </w:r>
      <w:hyperlink r:id="rId12" w:history="1">
        <w:r w:rsidRPr="00FD2CB4">
          <w:rPr>
            <w:rStyle w:val="Hipervnculo"/>
            <w:rFonts w:ascii="Arial" w:hAnsi="Arial" w:cs="Arial"/>
            <w:szCs w:val="22"/>
            <w:lang w:val="en-US"/>
          </w:rPr>
          <w:t>http://www.educationscotland.gov.uk/Images/CareerEducationStandard0915_tcm4-869208.pdf</w:t>
        </w:r>
      </w:hyperlink>
      <w:r w:rsidRPr="00FD2CB4">
        <w:rPr>
          <w:rFonts w:cs="Arial"/>
          <w:szCs w:val="22"/>
          <w:lang w:val="en-US"/>
        </w:rPr>
        <w:t xml:space="preserve"> </w:t>
      </w:r>
    </w:p>
    <w:p w:rsidR="00D330AF" w:rsidRPr="00120534" w:rsidRDefault="00D330AF" w:rsidP="00F04F9D">
      <w:pPr>
        <w:spacing w:line="276" w:lineRule="auto"/>
        <w:jc w:val="left"/>
        <w:rPr>
          <w:rFonts w:cs="Arial"/>
          <w:color w:val="0000FF"/>
          <w:szCs w:val="22"/>
          <w:u w:val="single"/>
          <w:lang w:val="en-US"/>
        </w:rPr>
      </w:pPr>
      <w:r w:rsidRPr="00FD2CB4">
        <w:rPr>
          <w:rFonts w:cs="Arial"/>
          <w:szCs w:val="22"/>
          <w:lang w:val="en-US"/>
        </w:rPr>
        <w:t xml:space="preserve">ETF (2012) Proposed Indicators for Assessing Technical and Vocational Education and Training. Inter-Agency Working Group on TVET Indicators. </w:t>
      </w:r>
      <w:hyperlink r:id="rId13" w:history="1">
        <w:r w:rsidRPr="00120534">
          <w:rPr>
            <w:rStyle w:val="Hipervnculo"/>
            <w:rFonts w:ascii="Arial" w:hAnsi="Arial" w:cs="Arial"/>
            <w:szCs w:val="22"/>
            <w:lang w:val="en-US"/>
          </w:rPr>
          <w:t>http://www.etf.europa.eu/webatt.nsf/0/E112211E42995263C12579EA002EF821/$file/Report%20on%20indicators%20April%202012.pdf</w:t>
        </w:r>
      </w:hyperlink>
      <w:r w:rsidRPr="00120534">
        <w:rPr>
          <w:rFonts w:cs="Arial"/>
          <w:color w:val="0000FF"/>
          <w:szCs w:val="22"/>
          <w:u w:val="single"/>
          <w:lang w:val="en-US"/>
        </w:rPr>
        <w:t xml:space="preserve"> </w:t>
      </w:r>
    </w:p>
    <w:p w:rsidR="00D330AF" w:rsidRPr="004D5388" w:rsidRDefault="000E3341" w:rsidP="00F04F9D">
      <w:pPr>
        <w:spacing w:line="276" w:lineRule="auto"/>
        <w:jc w:val="left"/>
        <w:rPr>
          <w:rFonts w:cs="Arial"/>
          <w:szCs w:val="22"/>
        </w:rPr>
      </w:pPr>
      <w:r>
        <w:rPr>
          <w:rFonts w:cs="Arial"/>
          <w:szCs w:val="22"/>
        </w:rPr>
        <w:t>Agencia Europea para las Necesidades Educativas Especiales y la Educación Inclusiva</w:t>
      </w:r>
      <w:r w:rsidR="00D330AF" w:rsidRPr="00F92A5F">
        <w:rPr>
          <w:rFonts w:cs="Arial"/>
          <w:szCs w:val="22"/>
        </w:rPr>
        <w:t xml:space="preserve"> (2011) </w:t>
      </w:r>
      <w:r w:rsidR="00D330AF" w:rsidRPr="00F92A5F">
        <w:rPr>
          <w:rFonts w:cs="Arial"/>
          <w:i/>
          <w:iCs/>
          <w:szCs w:val="22"/>
        </w:rPr>
        <w:t>Principios fundamental</w:t>
      </w:r>
      <w:r w:rsidR="00D330AF">
        <w:rPr>
          <w:rFonts w:cs="Arial"/>
          <w:i/>
          <w:iCs/>
          <w:szCs w:val="22"/>
        </w:rPr>
        <w:t>e</w:t>
      </w:r>
      <w:r w:rsidR="00D330AF" w:rsidRPr="00F92A5F">
        <w:rPr>
          <w:rFonts w:cs="Arial"/>
          <w:i/>
          <w:iCs/>
          <w:szCs w:val="22"/>
        </w:rPr>
        <w:t>s para la promoci</w:t>
      </w:r>
      <w:r w:rsidR="00D330AF">
        <w:rPr>
          <w:rFonts w:cs="Arial"/>
          <w:i/>
          <w:iCs/>
          <w:szCs w:val="22"/>
        </w:rPr>
        <w:t>ón de la calidad de la educación inclusiva</w:t>
      </w:r>
      <w:r w:rsidR="00D330AF" w:rsidRPr="00F92A5F">
        <w:rPr>
          <w:rFonts w:cs="Arial"/>
          <w:i/>
          <w:iCs/>
          <w:szCs w:val="22"/>
        </w:rPr>
        <w:t xml:space="preserve"> – Recom</w:t>
      </w:r>
      <w:r w:rsidR="00D330AF">
        <w:rPr>
          <w:rFonts w:cs="Arial"/>
          <w:i/>
          <w:iCs/>
          <w:szCs w:val="22"/>
        </w:rPr>
        <w:t>endaciones para la puesta en práctica</w:t>
      </w:r>
      <w:r w:rsidR="00D330AF" w:rsidRPr="00F92A5F">
        <w:rPr>
          <w:rFonts w:cs="Arial"/>
          <w:szCs w:val="22"/>
        </w:rPr>
        <w:t xml:space="preserve">. </w:t>
      </w:r>
      <w:r w:rsidR="00D330AF" w:rsidRPr="00F40E5F">
        <w:rPr>
          <w:rFonts w:cs="Arial"/>
          <w:szCs w:val="22"/>
        </w:rPr>
        <w:t xml:space="preserve">Odense, Dinamarca: </w:t>
      </w:r>
      <w:r w:rsidR="00120534">
        <w:rPr>
          <w:rFonts w:cs="Arial"/>
          <w:szCs w:val="22"/>
          <w:lang w:val="es-ES_tradnl" w:eastAsia="fr-BE"/>
        </w:rPr>
        <w:t>Agencia Europea para las Necesidades Educativas Especiales y la Educación Inclusiva</w:t>
      </w:r>
      <w:r w:rsidR="00D330AF" w:rsidRPr="00F40E5F">
        <w:rPr>
          <w:rFonts w:cs="Arial"/>
          <w:szCs w:val="22"/>
        </w:rPr>
        <w:t xml:space="preserve">. </w:t>
      </w:r>
      <w:hyperlink r:id="rId14" w:history="1">
        <w:r w:rsidR="00D330AF" w:rsidRPr="004D5388">
          <w:rPr>
            <w:rStyle w:val="Hipervnculo"/>
            <w:rFonts w:ascii="Arial" w:hAnsi="Arial"/>
          </w:rPr>
          <w:t>https://www.european-agency.org/sites/default/files/key-principles-for-promoting-quality-in-inclusive-education-recommendations-for-practice_keyprinciples-rec-ES.pdf</w:t>
        </w:r>
      </w:hyperlink>
      <w:r w:rsidR="007F5481">
        <w:t xml:space="preserve"> </w:t>
      </w:r>
    </w:p>
    <w:p w:rsidR="00D330AF" w:rsidRPr="00FD2CB4" w:rsidRDefault="000E3341" w:rsidP="00F04F9D">
      <w:pPr>
        <w:spacing w:line="276" w:lineRule="auto"/>
        <w:jc w:val="left"/>
        <w:rPr>
          <w:rFonts w:cs="Arial"/>
          <w:szCs w:val="22"/>
        </w:rPr>
      </w:pPr>
      <w:r w:rsidRPr="002A4248">
        <w:rPr>
          <w:rFonts w:cs="Arial"/>
          <w:szCs w:val="22"/>
          <w:lang w:val="en-US"/>
        </w:rPr>
        <w:t>Agencia Europea para las Necesidades Educativas Especiales y la Educación Inclusiva</w:t>
      </w:r>
      <w:r w:rsidR="00D330AF" w:rsidRPr="002A4248">
        <w:rPr>
          <w:rFonts w:cs="Arial"/>
          <w:szCs w:val="22"/>
          <w:lang w:val="en-US"/>
        </w:rPr>
        <w:t xml:space="preserve"> (2012) </w:t>
      </w:r>
      <w:r w:rsidR="00D330AF" w:rsidRPr="002A4248">
        <w:rPr>
          <w:rFonts w:cs="Arial"/>
          <w:i/>
          <w:iCs/>
          <w:szCs w:val="22"/>
          <w:lang w:val="en-US"/>
        </w:rPr>
        <w:t>Vocational Education and Training: Policy and Practice in the field of Special Needs Education – Literature Review</w:t>
      </w:r>
      <w:r w:rsidR="00D330AF" w:rsidRPr="002A4248">
        <w:rPr>
          <w:rFonts w:cs="Arial"/>
          <w:szCs w:val="22"/>
          <w:lang w:val="en-US"/>
        </w:rPr>
        <w:t xml:space="preserve">. </w:t>
      </w:r>
      <w:r w:rsidR="00D330AF" w:rsidRPr="00F40E5F">
        <w:rPr>
          <w:rFonts w:cs="Arial"/>
          <w:szCs w:val="22"/>
        </w:rPr>
        <w:t xml:space="preserve">Odense, Dinamarca: </w:t>
      </w:r>
      <w:r w:rsidR="00120534">
        <w:rPr>
          <w:rFonts w:cs="Arial"/>
          <w:szCs w:val="22"/>
          <w:lang w:val="es-ES_tradnl" w:eastAsia="fr-BE"/>
        </w:rPr>
        <w:t>Agencia Europea para las Necesidades Educativas Especiales y la Educación Inclusiva</w:t>
      </w:r>
      <w:r w:rsidR="00D330AF" w:rsidRPr="00F40E5F">
        <w:rPr>
          <w:rFonts w:cs="Arial"/>
          <w:szCs w:val="22"/>
        </w:rPr>
        <w:t xml:space="preserve">. </w:t>
      </w:r>
      <w:hyperlink r:id="rId15" w:history="1">
        <w:r w:rsidR="00D330AF" w:rsidRPr="00FD2CB4">
          <w:rPr>
            <w:rStyle w:val="Hipervnculo"/>
            <w:rFonts w:ascii="Arial" w:hAnsi="Arial" w:cs="Arial"/>
            <w:szCs w:val="22"/>
          </w:rPr>
          <w:t>https://www.european-agency.org/sites/default/files/vocational-education-and-training-policy-and-practice-in-the-field-of-special-needs-education-literature-review_VET-LiteratureReview.pdf</w:t>
        </w:r>
      </w:hyperlink>
    </w:p>
    <w:p w:rsidR="00D330AF" w:rsidRPr="00BA2890" w:rsidRDefault="000E3341" w:rsidP="00F04F9D">
      <w:pPr>
        <w:spacing w:line="276" w:lineRule="auto"/>
        <w:jc w:val="left"/>
        <w:rPr>
          <w:szCs w:val="22"/>
        </w:rPr>
      </w:pPr>
      <w:r>
        <w:rPr>
          <w:rFonts w:cs="Arial"/>
          <w:szCs w:val="22"/>
        </w:rPr>
        <w:t>Agencia Europea para las Necesidades Educativas Especiales y la Educación Inclusiva</w:t>
      </w:r>
      <w:r w:rsidR="00D330AF" w:rsidRPr="00BA2890">
        <w:rPr>
          <w:rFonts w:cs="Arial"/>
          <w:szCs w:val="22"/>
        </w:rPr>
        <w:t xml:space="preserve"> (2013) </w:t>
      </w:r>
      <w:r w:rsidR="00D330AF" w:rsidRPr="00BA2890">
        <w:rPr>
          <w:rFonts w:cs="Arial"/>
          <w:i/>
          <w:iCs/>
          <w:szCs w:val="22"/>
        </w:rPr>
        <w:t>Modelos Europeos para una Formación Profesional de Calidad – Participación de los alumn</w:t>
      </w:r>
      <w:r w:rsidR="00D330AF">
        <w:rPr>
          <w:rFonts w:cs="Arial"/>
          <w:i/>
          <w:iCs/>
          <w:szCs w:val="22"/>
        </w:rPr>
        <w:t>o</w:t>
      </w:r>
      <w:r w:rsidR="00D330AF" w:rsidRPr="00BA2890">
        <w:rPr>
          <w:rFonts w:cs="Arial"/>
          <w:i/>
          <w:iCs/>
          <w:szCs w:val="22"/>
        </w:rPr>
        <w:t xml:space="preserve">s con </w:t>
      </w:r>
      <w:r w:rsidR="00D330AF">
        <w:rPr>
          <w:rFonts w:cs="Arial"/>
          <w:i/>
          <w:iCs/>
          <w:szCs w:val="22"/>
        </w:rPr>
        <w:t>necesidades educativas especiales</w:t>
      </w:r>
      <w:r w:rsidR="00D330AF" w:rsidRPr="00BA2890">
        <w:rPr>
          <w:rFonts w:cs="Arial"/>
          <w:i/>
          <w:iCs/>
          <w:szCs w:val="22"/>
        </w:rPr>
        <w:t>/</w:t>
      </w:r>
      <w:r w:rsidR="00D330AF">
        <w:rPr>
          <w:rFonts w:cs="Arial"/>
          <w:i/>
          <w:iCs/>
          <w:szCs w:val="22"/>
        </w:rPr>
        <w:t>discapacidades en la FP</w:t>
      </w:r>
      <w:r w:rsidR="00D330AF" w:rsidRPr="00BA2890">
        <w:rPr>
          <w:rFonts w:cs="Arial"/>
          <w:szCs w:val="22"/>
        </w:rPr>
        <w:t xml:space="preserve">. Odense, Dinamarca: Agencia Europea para el Desarrollo </w:t>
      </w:r>
      <w:r w:rsidR="00D330AF">
        <w:rPr>
          <w:rFonts w:cs="Arial"/>
          <w:szCs w:val="22"/>
        </w:rPr>
        <w:t>de la Educación del Alumnado con Necesidades Educativas Especiales</w:t>
      </w:r>
      <w:r w:rsidR="00D330AF" w:rsidRPr="00BA2890">
        <w:rPr>
          <w:rFonts w:cs="Arial"/>
          <w:szCs w:val="22"/>
        </w:rPr>
        <w:t xml:space="preserve">. </w:t>
      </w:r>
      <w:hyperlink r:id="rId16" w:history="1">
        <w:r w:rsidR="00D330AF" w:rsidRPr="00F849CA">
          <w:rPr>
            <w:rStyle w:val="Hipervnculo"/>
            <w:rFonts w:ascii="Arial" w:hAnsi="Arial"/>
          </w:rPr>
          <w:t>https://www.european-agency.org/sites/default/files/european-patterns-of-successful-practice-in-vet_VET-Report_ES.pdf</w:t>
        </w:r>
      </w:hyperlink>
      <w:r w:rsidR="00D330AF">
        <w:t xml:space="preserve"> </w:t>
      </w:r>
    </w:p>
    <w:p w:rsidR="00D330AF" w:rsidRPr="00FD2CB4" w:rsidRDefault="000E3341" w:rsidP="00F04F9D">
      <w:pPr>
        <w:spacing w:line="276" w:lineRule="auto"/>
        <w:jc w:val="left"/>
        <w:rPr>
          <w:rFonts w:cs="Arial"/>
          <w:szCs w:val="22"/>
        </w:rPr>
      </w:pPr>
      <w:r w:rsidRPr="00E50747">
        <w:rPr>
          <w:rFonts w:cs="Arial"/>
          <w:szCs w:val="22"/>
          <w:lang w:val="es-ES_tradnl"/>
        </w:rPr>
        <w:t>Agencia Europea para las Necesidades Educativas Especiales y la Educación Inclusiva</w:t>
      </w:r>
      <w:r w:rsidR="00D330AF" w:rsidRPr="00E50747">
        <w:rPr>
          <w:rFonts w:cs="Arial"/>
          <w:szCs w:val="22"/>
          <w:lang w:val="es-ES_tradnl"/>
        </w:rPr>
        <w:t xml:space="preserve"> (2014) </w:t>
      </w:r>
      <w:r w:rsidR="00D330AF" w:rsidRPr="00E50747">
        <w:rPr>
          <w:rFonts w:cs="Arial"/>
          <w:i/>
          <w:iCs/>
          <w:szCs w:val="22"/>
          <w:lang w:val="es-ES_tradnl"/>
        </w:rPr>
        <w:t>ICT for Information Accessibility in Learning (ICT4IAL)</w:t>
      </w:r>
      <w:r w:rsidR="00D330AF" w:rsidRPr="00E50747">
        <w:rPr>
          <w:rFonts w:cs="Arial"/>
          <w:szCs w:val="22"/>
          <w:lang w:val="es-ES_tradnl"/>
        </w:rPr>
        <w:t xml:space="preserve">. </w:t>
      </w:r>
      <w:r w:rsidR="00D330AF" w:rsidRPr="00F40E5F">
        <w:rPr>
          <w:rFonts w:cs="Arial"/>
          <w:szCs w:val="22"/>
        </w:rPr>
        <w:t xml:space="preserve">Odense, Dinamarca: </w:t>
      </w:r>
      <w:r w:rsidR="00120534">
        <w:rPr>
          <w:rFonts w:cs="Arial"/>
          <w:szCs w:val="22"/>
          <w:lang w:val="es-ES_tradnl" w:eastAsia="fr-BE"/>
        </w:rPr>
        <w:t>Agencia Europea para las Necesidades Educativas Especiales y la Educación Inclusiva</w:t>
      </w:r>
      <w:r w:rsidR="00D330AF" w:rsidRPr="00F40E5F">
        <w:rPr>
          <w:rFonts w:cs="Arial"/>
          <w:szCs w:val="22"/>
        </w:rPr>
        <w:t xml:space="preserve">. </w:t>
      </w:r>
      <w:hyperlink r:id="rId17" w:history="1">
        <w:r w:rsidR="00D330AF" w:rsidRPr="00FD2CB4">
          <w:rPr>
            <w:rStyle w:val="Hipervnculo"/>
            <w:rFonts w:ascii="Arial" w:hAnsi="Arial" w:cs="Arial"/>
            <w:szCs w:val="22"/>
          </w:rPr>
          <w:t>https://www.european-agency.org/sites/default/files/agency-projects/ict4ial/ICT4IAL-flyer.pdf</w:t>
        </w:r>
      </w:hyperlink>
      <w:r w:rsidR="00D330AF" w:rsidRPr="00FD2CB4">
        <w:rPr>
          <w:rFonts w:cs="Arial"/>
          <w:szCs w:val="22"/>
        </w:rPr>
        <w:t xml:space="preserve"> </w:t>
      </w:r>
    </w:p>
    <w:p w:rsidR="00D330AF" w:rsidRPr="00E50747" w:rsidRDefault="00D330AF" w:rsidP="00F04F9D">
      <w:pPr>
        <w:spacing w:line="276" w:lineRule="auto"/>
        <w:jc w:val="left"/>
        <w:rPr>
          <w:szCs w:val="22"/>
          <w:lang w:val="es-ES_tradnl"/>
        </w:rPr>
      </w:pPr>
      <w:r w:rsidRPr="00C41FFF">
        <w:rPr>
          <w:rFonts w:cs="Arial"/>
          <w:szCs w:val="22"/>
        </w:rPr>
        <w:t xml:space="preserve">Comisión Europea (2010) </w:t>
      </w:r>
      <w:r w:rsidRPr="00C41FFF">
        <w:rPr>
          <w:rFonts w:cs="Arial"/>
          <w:i/>
          <w:iCs/>
          <w:szCs w:val="22"/>
          <w:lang w:eastAsia="pt-PT"/>
        </w:rPr>
        <w:t>Estrategia Europea sobre Discapacidad 2010-2020: un compromis</w:t>
      </w:r>
      <w:r>
        <w:rPr>
          <w:rFonts w:cs="Arial"/>
          <w:i/>
          <w:iCs/>
          <w:szCs w:val="22"/>
          <w:lang w:eastAsia="pt-PT"/>
        </w:rPr>
        <w:t>o</w:t>
      </w:r>
      <w:r w:rsidRPr="00C41FFF">
        <w:rPr>
          <w:rFonts w:cs="Arial"/>
          <w:i/>
          <w:iCs/>
          <w:szCs w:val="22"/>
          <w:lang w:eastAsia="pt-PT"/>
        </w:rPr>
        <w:t xml:space="preserve"> renovado </w:t>
      </w:r>
      <w:r>
        <w:rPr>
          <w:rFonts w:cs="Arial"/>
          <w:i/>
          <w:iCs/>
          <w:szCs w:val="22"/>
          <w:lang w:eastAsia="pt-PT"/>
        </w:rPr>
        <w:t>para una Europa sin barreras</w:t>
      </w:r>
      <w:r w:rsidRPr="00C41FFF">
        <w:rPr>
          <w:rFonts w:cs="Arial"/>
          <w:szCs w:val="22"/>
          <w:lang w:eastAsia="pt-PT"/>
        </w:rPr>
        <w:t xml:space="preserve">. </w:t>
      </w:r>
      <w:r w:rsidRPr="00E50747">
        <w:rPr>
          <w:rFonts w:cs="Arial"/>
          <w:szCs w:val="22"/>
          <w:lang w:val="es-ES_tradnl" w:eastAsia="pt-PT"/>
        </w:rPr>
        <w:t xml:space="preserve">Bruselas. </w:t>
      </w:r>
      <w:r w:rsidRPr="00E50747">
        <w:rPr>
          <w:rFonts w:cs="Arial"/>
          <w:szCs w:val="22"/>
          <w:lang w:val="es-ES_tradnl" w:eastAsia="pt-PT"/>
        </w:rPr>
        <w:br/>
      </w:r>
      <w:hyperlink r:id="rId18" w:history="1">
        <w:r w:rsidRPr="00E50747">
          <w:rPr>
            <w:rStyle w:val="Hipervnculo"/>
            <w:rFonts w:ascii="Arial" w:hAnsi="Arial"/>
            <w:lang w:val="es-ES_tradnl"/>
          </w:rPr>
          <w:t>http://eur-lex.europa.eu/LexUriServ/LexUriServ.do?uri=COM:2010:0636:FIN:es:PDF</w:t>
        </w:r>
      </w:hyperlink>
      <w:r w:rsidRPr="00E50747">
        <w:rPr>
          <w:lang w:val="es-ES_tradnl"/>
        </w:rPr>
        <w:t xml:space="preserve"> </w:t>
      </w:r>
    </w:p>
    <w:p w:rsidR="00D330AF" w:rsidRPr="00E50747" w:rsidRDefault="00D330AF" w:rsidP="00F04F9D">
      <w:pPr>
        <w:spacing w:line="276" w:lineRule="auto"/>
        <w:jc w:val="left"/>
        <w:rPr>
          <w:rFonts w:cs="Arial"/>
          <w:szCs w:val="22"/>
          <w:lang w:val="en-US"/>
        </w:rPr>
      </w:pPr>
      <w:r w:rsidRPr="00E50747">
        <w:rPr>
          <w:rFonts w:cs="Arial"/>
          <w:szCs w:val="22"/>
          <w:lang w:val="es-ES_tradnl"/>
        </w:rPr>
        <w:lastRenderedPageBreak/>
        <w:t xml:space="preserve">Comisión Europea (2015) </w:t>
      </w:r>
      <w:r w:rsidRPr="00E50747">
        <w:rPr>
          <w:rFonts w:cs="Arial"/>
          <w:i/>
          <w:iCs/>
          <w:szCs w:val="22"/>
          <w:lang w:val="es-ES_tradnl" w:eastAsia="pt-PT"/>
        </w:rPr>
        <w:t>P</w:t>
      </w:r>
      <w:r w:rsidR="006A3906" w:rsidRPr="00E50747">
        <w:rPr>
          <w:rFonts w:cs="Arial"/>
          <w:i/>
          <w:iCs/>
          <w:szCs w:val="22"/>
          <w:lang w:val="es-ES_tradnl" w:eastAsia="pt-PT"/>
        </w:rPr>
        <w:t>r</w:t>
      </w:r>
      <w:r w:rsidRPr="00E50747">
        <w:rPr>
          <w:rFonts w:cs="Arial"/>
          <w:i/>
          <w:iCs/>
          <w:szCs w:val="22"/>
          <w:lang w:val="es-ES_tradnl" w:eastAsia="pt-PT"/>
        </w:rPr>
        <w:t>oyecto de informe conjunto del Consejo y la Comisión sobre la aplicación del marco estratégico para la cooperación europea en el ámbito de la educación y la formación (ET2020)</w:t>
      </w:r>
      <w:r w:rsidRPr="00E50747">
        <w:rPr>
          <w:rFonts w:cs="Arial"/>
          <w:szCs w:val="22"/>
          <w:lang w:val="es-ES_tradnl" w:eastAsia="pt-PT"/>
        </w:rPr>
        <w:t xml:space="preserve">. </w:t>
      </w:r>
      <w:r w:rsidRPr="00E50747">
        <w:rPr>
          <w:rFonts w:cs="Arial"/>
          <w:szCs w:val="22"/>
          <w:lang w:val="en-US" w:eastAsia="pt-PT"/>
        </w:rPr>
        <w:t xml:space="preserve">Bruselas. </w:t>
      </w:r>
      <w:r w:rsidRPr="00E50747">
        <w:rPr>
          <w:rFonts w:cs="Arial"/>
          <w:szCs w:val="22"/>
          <w:lang w:val="en-US" w:eastAsia="pt-PT"/>
        </w:rPr>
        <w:br/>
      </w:r>
      <w:hyperlink r:id="rId19" w:history="1">
        <w:r w:rsidRPr="00E50747">
          <w:rPr>
            <w:rStyle w:val="Hipervnculo"/>
            <w:rFonts w:ascii="Arial" w:hAnsi="Arial"/>
            <w:lang w:val="en-US"/>
          </w:rPr>
          <w:t>http://eur-lex.europa.eu/legal-content/ES/TXT/PDF/?uri=CELEX:52015DC0408&amp;from=en</w:t>
        </w:r>
      </w:hyperlink>
      <w:r w:rsidR="007F5481" w:rsidRPr="00E50747">
        <w:rPr>
          <w:lang w:val="en-US"/>
        </w:rPr>
        <w:t xml:space="preserve"> </w:t>
      </w:r>
    </w:p>
    <w:p w:rsidR="00D330AF" w:rsidRPr="00FD2CB4" w:rsidRDefault="00D330AF" w:rsidP="00F04F9D">
      <w:pPr>
        <w:spacing w:line="276" w:lineRule="auto"/>
        <w:jc w:val="left"/>
        <w:rPr>
          <w:rFonts w:cs="Arial"/>
          <w:szCs w:val="22"/>
        </w:rPr>
      </w:pPr>
      <w:r w:rsidRPr="00FD2CB4">
        <w:rPr>
          <w:rFonts w:cs="Arial"/>
          <w:szCs w:val="22"/>
          <w:lang w:val="en-US"/>
        </w:rPr>
        <w:t>Eurostat (2014) Disability statistics - access to education and training.</w:t>
      </w:r>
      <w:r w:rsidRPr="00FD2CB4">
        <w:rPr>
          <w:rFonts w:cs="Arial"/>
          <w:szCs w:val="22"/>
          <w:lang w:val="en-US"/>
        </w:rPr>
        <w:br/>
      </w:r>
      <w:hyperlink r:id="rId20" w:history="1">
        <w:r w:rsidRPr="00FD2CB4">
          <w:rPr>
            <w:rStyle w:val="Hipervnculo"/>
            <w:rFonts w:ascii="Arial" w:hAnsi="Arial" w:cs="Arial"/>
            <w:szCs w:val="22"/>
          </w:rPr>
          <w:t>http://ec.europa.eu/eurostat/statistics-explained/index.php/Disability_statistics_-_access_to_education_and_training</w:t>
        </w:r>
      </w:hyperlink>
    </w:p>
    <w:p w:rsidR="00D330AF" w:rsidRPr="00120534" w:rsidRDefault="00D330AF" w:rsidP="00F04F9D">
      <w:pPr>
        <w:spacing w:line="276" w:lineRule="auto"/>
        <w:jc w:val="left"/>
        <w:rPr>
          <w:rStyle w:val="Hipervnculo"/>
          <w:rFonts w:ascii="Arial" w:hAnsi="Arial" w:cs="Arial"/>
          <w:szCs w:val="22"/>
          <w:lang w:val="en-US"/>
        </w:rPr>
      </w:pPr>
      <w:r w:rsidRPr="00FD2CB4">
        <w:rPr>
          <w:rFonts w:cs="Arial"/>
          <w:szCs w:val="22"/>
          <w:lang w:val="en-US"/>
        </w:rPr>
        <w:t xml:space="preserve">Grammenos, S. (2013) </w:t>
      </w:r>
      <w:r w:rsidRPr="00FD2CB4">
        <w:rPr>
          <w:rFonts w:cs="Arial"/>
          <w:i/>
          <w:iCs/>
          <w:szCs w:val="22"/>
          <w:lang w:val="en-US"/>
        </w:rPr>
        <w:t>European comparative data on Europe 2020 &amp; People with Disabilities</w:t>
      </w:r>
      <w:r w:rsidRPr="00FD2CB4">
        <w:rPr>
          <w:rFonts w:cs="Arial"/>
          <w:szCs w:val="22"/>
          <w:lang w:val="en-US"/>
        </w:rPr>
        <w:t xml:space="preserve">. Cornell University. </w:t>
      </w:r>
      <w:hyperlink r:id="rId21" w:history="1">
        <w:r w:rsidRPr="00120534">
          <w:rPr>
            <w:rStyle w:val="Hipervnculo"/>
            <w:rFonts w:ascii="Arial" w:hAnsi="Arial" w:cs="Arial"/>
            <w:szCs w:val="22"/>
            <w:lang w:val="en-US"/>
          </w:rPr>
          <w:t>http://digitalcommons.ilr.cornell.edu/cgi/viewcontent.cgi?article=1569&amp;context=gladnetcollect</w:t>
        </w:r>
      </w:hyperlink>
    </w:p>
    <w:p w:rsidR="00D330AF" w:rsidRPr="004D5388" w:rsidRDefault="00D330AF" w:rsidP="00F04F9D">
      <w:pPr>
        <w:spacing w:line="276" w:lineRule="auto"/>
        <w:jc w:val="left"/>
        <w:rPr>
          <w:rFonts w:cs="Arial"/>
          <w:szCs w:val="22"/>
          <w:lang w:val="es-ES_tradnl"/>
        </w:rPr>
      </w:pPr>
      <w:r w:rsidRPr="00FD2CB4">
        <w:rPr>
          <w:rFonts w:cs="Arial"/>
          <w:szCs w:val="22"/>
          <w:lang w:val="en-US"/>
        </w:rPr>
        <w:t xml:space="preserve">Hoeckel, K. &amp; Schwartz, R. (2010) Learning for Jobs: OECD Reviews of Vocational Education and Training – Germany. </w:t>
      </w:r>
      <w:r w:rsidRPr="004D5388">
        <w:rPr>
          <w:rFonts w:cs="Arial"/>
          <w:szCs w:val="22"/>
          <w:lang w:val="es-ES_tradnl"/>
        </w:rPr>
        <w:t xml:space="preserve">OECD. </w:t>
      </w:r>
      <w:hyperlink r:id="rId22" w:history="1">
        <w:r w:rsidRPr="004D5388">
          <w:rPr>
            <w:rStyle w:val="Hipervnculo"/>
            <w:rFonts w:ascii="Arial" w:hAnsi="Arial" w:cs="Arial"/>
            <w:szCs w:val="22"/>
            <w:lang w:val="es-ES_tradnl"/>
          </w:rPr>
          <w:t>http://www.oecd.org/germany/45668296.pdf</w:t>
        </w:r>
      </w:hyperlink>
      <w:r w:rsidRPr="004D5388">
        <w:rPr>
          <w:rFonts w:cs="Arial"/>
          <w:szCs w:val="22"/>
          <w:lang w:val="es-ES_tradnl"/>
        </w:rPr>
        <w:t xml:space="preserve"> </w:t>
      </w:r>
    </w:p>
    <w:p w:rsidR="00D330AF" w:rsidRPr="00B466BC" w:rsidRDefault="00D330AF" w:rsidP="00F04F9D">
      <w:pPr>
        <w:spacing w:line="276" w:lineRule="auto"/>
        <w:jc w:val="left"/>
        <w:rPr>
          <w:rFonts w:cs="Arial"/>
          <w:szCs w:val="22"/>
        </w:rPr>
      </w:pPr>
      <w:r w:rsidRPr="00C41FFF">
        <w:rPr>
          <w:rFonts w:cs="Arial"/>
          <w:szCs w:val="22"/>
        </w:rPr>
        <w:t xml:space="preserve">OIT (2008) </w:t>
      </w:r>
      <w:r w:rsidRPr="00C41FFF">
        <w:rPr>
          <w:rFonts w:cs="Arial"/>
          <w:i/>
          <w:iCs/>
          <w:szCs w:val="22"/>
        </w:rPr>
        <w:t>Calificaciones para la mejora de la productividad, el crecimiento del empleo y el desarrollo</w:t>
      </w:r>
      <w:r w:rsidRPr="00C41FFF">
        <w:rPr>
          <w:rFonts w:cs="Arial"/>
          <w:szCs w:val="22"/>
        </w:rPr>
        <w:t>. Conferencia Internacional del Trabajo, 97ª reunión. G</w:t>
      </w:r>
      <w:r>
        <w:rPr>
          <w:rFonts w:cs="Arial"/>
          <w:szCs w:val="22"/>
        </w:rPr>
        <w:t>i</w:t>
      </w:r>
      <w:r w:rsidRPr="00C41FFF">
        <w:rPr>
          <w:rFonts w:cs="Arial"/>
          <w:szCs w:val="22"/>
        </w:rPr>
        <w:t xml:space="preserve">nebra: Oficina Internacional del Trabajo. </w:t>
      </w:r>
      <w:hyperlink r:id="rId23" w:history="1">
        <w:r w:rsidRPr="00F849CA">
          <w:rPr>
            <w:rStyle w:val="Hipervnculo"/>
            <w:rFonts w:ascii="Arial" w:hAnsi="Arial"/>
          </w:rPr>
          <w:t>http://www.ilo.org/wcmsp5/groups/public/---ed_norm/---relconf/documents/meetingdocument/wcms_092619.pdf</w:t>
        </w:r>
      </w:hyperlink>
      <w:r w:rsidR="007F5481">
        <w:t xml:space="preserve"> </w:t>
      </w:r>
    </w:p>
    <w:p w:rsidR="00D330AF" w:rsidRPr="00B466BC" w:rsidRDefault="00D330AF" w:rsidP="00F04F9D">
      <w:pPr>
        <w:spacing w:line="276" w:lineRule="auto"/>
        <w:jc w:val="left"/>
        <w:rPr>
          <w:rFonts w:cs="Arial"/>
          <w:szCs w:val="22"/>
        </w:rPr>
      </w:pPr>
      <w:r w:rsidRPr="007A3E0C">
        <w:rPr>
          <w:rFonts w:cs="Arial"/>
          <w:szCs w:val="22"/>
          <w:lang w:val="en-GB"/>
        </w:rPr>
        <w:t>OIT</w:t>
      </w:r>
      <w:r w:rsidRPr="00FD2CB4">
        <w:rPr>
          <w:rFonts w:cs="Arial"/>
          <w:szCs w:val="22"/>
          <w:lang w:val="en-US"/>
        </w:rPr>
        <w:t xml:space="preserve"> (2013) </w:t>
      </w:r>
      <w:r w:rsidRPr="00FD2CB4">
        <w:rPr>
          <w:rFonts w:cs="Arial"/>
          <w:i/>
          <w:iCs/>
          <w:szCs w:val="22"/>
          <w:lang w:val="en-US"/>
        </w:rPr>
        <w:t>Inclusion of People with Disabilities in Vocational Training: A Practical Guide</w:t>
      </w:r>
      <w:r w:rsidRPr="00FD2CB4">
        <w:rPr>
          <w:rFonts w:cs="Arial"/>
          <w:szCs w:val="22"/>
          <w:lang w:val="en-US"/>
        </w:rPr>
        <w:t xml:space="preserve">. </w:t>
      </w:r>
      <w:r w:rsidRPr="004D5388">
        <w:rPr>
          <w:rFonts w:cs="Arial"/>
          <w:szCs w:val="22"/>
          <w:lang w:val="es-ES_tradnl"/>
        </w:rPr>
        <w:t xml:space="preserve">Ginebra: Oficina Internacional del Trabajo. </w:t>
      </w:r>
      <w:hyperlink r:id="rId24" w:history="1">
        <w:r w:rsidRPr="00B466BC">
          <w:rPr>
            <w:rStyle w:val="Hipervnculo"/>
            <w:rFonts w:ascii="Arial" w:hAnsi="Arial" w:cs="Arial"/>
            <w:szCs w:val="22"/>
          </w:rPr>
          <w:t>http://www.ilo.org/wcmsp5/groups/public/---dgreports/---gender/documents/publication/wcms_230732.pdf</w:t>
        </w:r>
      </w:hyperlink>
    </w:p>
    <w:p w:rsidR="00D330AF" w:rsidRPr="00B466BC" w:rsidRDefault="006A3906" w:rsidP="00F04F9D">
      <w:pPr>
        <w:spacing w:line="276" w:lineRule="auto"/>
        <w:jc w:val="left"/>
        <w:rPr>
          <w:rFonts w:cs="Arial"/>
          <w:szCs w:val="22"/>
        </w:rPr>
      </w:pPr>
      <w:r w:rsidRPr="002A4248">
        <w:rPr>
          <w:rFonts w:cs="Arial"/>
          <w:szCs w:val="22"/>
        </w:rPr>
        <w:t>UIT</w:t>
      </w:r>
      <w:r w:rsidR="00D330AF" w:rsidRPr="002A4248">
        <w:rPr>
          <w:rFonts w:cs="Arial"/>
          <w:szCs w:val="22"/>
        </w:rPr>
        <w:t xml:space="preserve"> (2013) </w:t>
      </w:r>
      <w:r w:rsidR="00D330AF" w:rsidRPr="002A4248">
        <w:rPr>
          <w:rFonts w:cs="Arial"/>
          <w:i/>
          <w:iCs/>
          <w:szCs w:val="22"/>
        </w:rPr>
        <w:t xml:space="preserve">The ICT Opportunity for a Disability-Inclusive Development Framework: Synthesis report of the ICT Consultation in support of the High-Level Meeting on Disability and Development of the sixty-eighth session of the United Nations General Assembly – </w:t>
      </w:r>
      <w:r w:rsidR="00D330AF" w:rsidRPr="002A4248">
        <w:rPr>
          <w:rFonts w:cs="Arial"/>
          <w:iCs/>
          <w:szCs w:val="22"/>
        </w:rPr>
        <w:t>(Informe de síntesis de la consulta de la UIT en apoyo a la Reunión de Alto Nivel de la 68ª Asamblea General de las NU sobre discapacidad y desarrollo</w:t>
      </w:r>
      <w:r w:rsidR="00D330AF" w:rsidRPr="002A4248">
        <w:rPr>
          <w:rFonts w:cs="Arial"/>
          <w:i/>
          <w:iCs/>
          <w:szCs w:val="22"/>
        </w:rPr>
        <w:t xml:space="preserve"> - Septiembre de 2013</w:t>
      </w:r>
      <w:r w:rsidR="00D330AF" w:rsidRPr="002A4248">
        <w:rPr>
          <w:rFonts w:cs="Arial"/>
          <w:szCs w:val="22"/>
        </w:rPr>
        <w:t xml:space="preserve">. </w:t>
      </w:r>
      <w:r w:rsidR="00D330AF" w:rsidRPr="00616D99">
        <w:rPr>
          <w:rFonts w:cs="Arial"/>
          <w:szCs w:val="22"/>
        </w:rPr>
        <w:t>S</w:t>
      </w:r>
      <w:r w:rsidR="00D330AF">
        <w:rPr>
          <w:rFonts w:cs="Arial"/>
          <w:szCs w:val="22"/>
        </w:rPr>
        <w:t>uiza</w:t>
      </w:r>
      <w:r w:rsidR="00D330AF" w:rsidRPr="00616D99">
        <w:rPr>
          <w:rFonts w:cs="Arial"/>
          <w:szCs w:val="22"/>
        </w:rPr>
        <w:t>: International Telecommunications Union – Unión Internacional de Telecomunicaciones (ITU-</w:t>
      </w:r>
      <w:r w:rsidR="00D330AF">
        <w:rPr>
          <w:rFonts w:cs="Arial"/>
          <w:szCs w:val="22"/>
        </w:rPr>
        <w:t>UI</w:t>
      </w:r>
      <w:r w:rsidR="00D330AF" w:rsidRPr="00616D99">
        <w:rPr>
          <w:rFonts w:cs="Arial"/>
          <w:szCs w:val="22"/>
        </w:rPr>
        <w:t xml:space="preserve">T). </w:t>
      </w:r>
      <w:hyperlink r:id="rId25" w:history="1">
        <w:r w:rsidR="00D330AF" w:rsidRPr="00B466BC">
          <w:rPr>
            <w:rStyle w:val="Hipervnculo"/>
            <w:rFonts w:ascii="Arial" w:hAnsi="Arial" w:cs="Arial"/>
            <w:szCs w:val="22"/>
          </w:rPr>
          <w:t>https://www.itu.int/en/action/accessibility/Documents/The%20ICT%20Opportunity%20for%20a%20Disability_Inclusive%20Development%20Framework.pdf</w:t>
        </w:r>
      </w:hyperlink>
      <w:r w:rsidR="00D330AF" w:rsidRPr="00B466BC">
        <w:rPr>
          <w:rFonts w:cs="Arial"/>
          <w:szCs w:val="22"/>
        </w:rPr>
        <w:t xml:space="preserve"> </w:t>
      </w:r>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Jarvis, P. (2007) </w:t>
      </w:r>
      <w:r w:rsidRPr="00FD2CB4">
        <w:rPr>
          <w:rFonts w:cs="Arial"/>
          <w:i/>
          <w:iCs/>
          <w:szCs w:val="22"/>
          <w:lang w:val="en-US"/>
        </w:rPr>
        <w:t>Globalisation, Lifelong Learning and the Learning Society</w:t>
      </w:r>
      <w:r w:rsidRPr="00FD2CB4">
        <w:rPr>
          <w:rFonts w:cs="Arial"/>
          <w:szCs w:val="22"/>
          <w:lang w:val="en-US"/>
        </w:rPr>
        <w:t>. New York: Routledge.</w:t>
      </w:r>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Lucas, B. (2014) </w:t>
      </w:r>
      <w:r w:rsidRPr="00FD2CB4">
        <w:rPr>
          <w:rFonts w:cs="Arial"/>
          <w:i/>
          <w:szCs w:val="22"/>
          <w:lang w:val="en-US"/>
        </w:rPr>
        <w:t>Vocational pedagogy: What it is, why it matters and how to put it into practice</w:t>
      </w:r>
      <w:r w:rsidRPr="00FD2CB4">
        <w:rPr>
          <w:rFonts w:cs="Arial"/>
          <w:szCs w:val="22"/>
          <w:lang w:val="en-US"/>
        </w:rPr>
        <w:t>. Bonn: UNESCO-UNEVOC.</w:t>
      </w:r>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Kett, M. (2012) </w:t>
      </w:r>
      <w:r w:rsidRPr="00FD2CB4">
        <w:rPr>
          <w:rFonts w:cs="Arial"/>
          <w:i/>
          <w:iCs/>
          <w:szCs w:val="22"/>
          <w:lang w:val="en-US"/>
        </w:rPr>
        <w:t>Skills development for youth living with disabilities in four developing countries</w:t>
      </w:r>
      <w:r w:rsidRPr="00FD2CB4">
        <w:rPr>
          <w:rFonts w:cs="Arial"/>
          <w:szCs w:val="22"/>
          <w:lang w:val="en-US"/>
        </w:rPr>
        <w:t xml:space="preserve">. </w:t>
      </w:r>
      <w:r w:rsidRPr="00AF39EE">
        <w:rPr>
          <w:rFonts w:cs="Arial"/>
          <w:szCs w:val="22"/>
        </w:rPr>
        <w:t>Documento encargado para el Informe de Seguimiento de la Educación pa</w:t>
      </w:r>
      <w:r>
        <w:rPr>
          <w:rFonts w:cs="Arial"/>
          <w:szCs w:val="22"/>
        </w:rPr>
        <w:t>r</w:t>
      </w:r>
      <w:r w:rsidRPr="00AF39EE">
        <w:rPr>
          <w:rFonts w:cs="Arial"/>
          <w:szCs w:val="22"/>
        </w:rPr>
        <w:t xml:space="preserve">a Todos en el Mundo 2012, </w:t>
      </w:r>
      <w:r>
        <w:rPr>
          <w:rFonts w:cs="Arial"/>
          <w:szCs w:val="22"/>
        </w:rPr>
        <w:t>Los jóvenes y las competencias</w:t>
      </w:r>
      <w:r w:rsidRPr="00AF39EE">
        <w:rPr>
          <w:rFonts w:cs="Arial"/>
          <w:szCs w:val="22"/>
        </w:rPr>
        <w:t xml:space="preserve">: </w:t>
      </w:r>
      <w:r>
        <w:rPr>
          <w:rFonts w:cs="Arial"/>
          <w:szCs w:val="22"/>
        </w:rPr>
        <w:t>Trabajar con la educación</w:t>
      </w:r>
      <w:r w:rsidRPr="00AF39EE">
        <w:rPr>
          <w:rFonts w:cs="Arial"/>
          <w:szCs w:val="22"/>
        </w:rPr>
        <w:t xml:space="preserve">. </w:t>
      </w:r>
      <w:r w:rsidRPr="00FD2CB4">
        <w:rPr>
          <w:rFonts w:cs="Arial"/>
          <w:szCs w:val="22"/>
          <w:lang w:val="en-US"/>
        </w:rPr>
        <w:t xml:space="preserve">UNESCO. </w:t>
      </w:r>
      <w:hyperlink r:id="rId26" w:history="1">
        <w:r w:rsidRPr="00FD2CB4">
          <w:rPr>
            <w:rStyle w:val="Hipervnculo"/>
            <w:rFonts w:ascii="Arial" w:hAnsi="Arial" w:cs="Arial"/>
            <w:szCs w:val="22"/>
            <w:lang w:val="en-US"/>
          </w:rPr>
          <w:t>http://unesdoc.unesco.org/images/0021/002178/217882e.pdf</w:t>
        </w:r>
      </w:hyperlink>
      <w:r w:rsidR="007F5481">
        <w:rPr>
          <w:rFonts w:cs="Arial"/>
          <w:szCs w:val="22"/>
          <w:lang w:val="en-US"/>
        </w:rPr>
        <w:t xml:space="preserve"> </w:t>
      </w:r>
    </w:p>
    <w:p w:rsidR="00D330AF" w:rsidRPr="00FD2CB4" w:rsidRDefault="00D330AF" w:rsidP="00F04F9D">
      <w:pPr>
        <w:spacing w:line="276" w:lineRule="auto"/>
        <w:jc w:val="left"/>
        <w:rPr>
          <w:rFonts w:cs="Arial"/>
          <w:szCs w:val="22"/>
          <w:lang w:val="en-US" w:eastAsia="pt-PT"/>
        </w:rPr>
      </w:pPr>
      <w:r w:rsidRPr="00FD2CB4">
        <w:rPr>
          <w:rFonts w:cs="Arial"/>
          <w:szCs w:val="22"/>
          <w:lang w:val="en-US" w:eastAsia="pt-PT"/>
        </w:rPr>
        <w:t>Marope, P., Chakroun, B. &amp; Holmes,</w:t>
      </w:r>
      <w:r w:rsidRPr="00FD2CB4">
        <w:rPr>
          <w:rFonts w:cs="Arial"/>
          <w:szCs w:val="22"/>
          <w:lang w:val="en-US"/>
        </w:rPr>
        <w:t xml:space="preserve"> </w:t>
      </w:r>
      <w:r w:rsidRPr="00FD2CB4">
        <w:rPr>
          <w:rFonts w:cs="Arial"/>
          <w:szCs w:val="22"/>
          <w:lang w:val="en-US" w:eastAsia="pt-PT"/>
        </w:rPr>
        <w:t xml:space="preserve">K. </w:t>
      </w:r>
      <w:r w:rsidRPr="00FD2CB4">
        <w:rPr>
          <w:rFonts w:cs="Arial"/>
          <w:szCs w:val="22"/>
          <w:lang w:val="en-US"/>
        </w:rPr>
        <w:t xml:space="preserve">(2015) </w:t>
      </w:r>
      <w:r w:rsidRPr="00FD2CB4">
        <w:rPr>
          <w:rFonts w:cs="Arial"/>
          <w:i/>
          <w:iCs/>
          <w:szCs w:val="22"/>
          <w:lang w:val="en-US"/>
        </w:rPr>
        <w:t>Unleashing the Potential: Transforming Technical and Vocational Education and Training</w:t>
      </w:r>
      <w:r w:rsidRPr="00FD2CB4">
        <w:rPr>
          <w:rFonts w:cs="Arial"/>
          <w:i/>
          <w:iCs/>
          <w:szCs w:val="22"/>
          <w:lang w:val="en-US" w:eastAsia="pt-PT"/>
        </w:rPr>
        <w:t xml:space="preserve">. </w:t>
      </w:r>
      <w:r w:rsidRPr="00FD2CB4">
        <w:rPr>
          <w:rFonts w:cs="Arial"/>
          <w:szCs w:val="22"/>
          <w:lang w:val="en-US" w:eastAsia="pt-PT"/>
        </w:rPr>
        <w:t>Par</w:t>
      </w:r>
      <w:r>
        <w:rPr>
          <w:rFonts w:cs="Arial"/>
          <w:szCs w:val="22"/>
          <w:lang w:val="en-US" w:eastAsia="pt-PT"/>
        </w:rPr>
        <w:t>í</w:t>
      </w:r>
      <w:r w:rsidRPr="00FD2CB4">
        <w:rPr>
          <w:rFonts w:cs="Arial"/>
          <w:szCs w:val="22"/>
          <w:lang w:val="en-US" w:eastAsia="pt-PT"/>
        </w:rPr>
        <w:t xml:space="preserve">s: UNESCO. </w:t>
      </w:r>
      <w:hyperlink r:id="rId27" w:history="1">
        <w:r w:rsidRPr="00FD2CB4">
          <w:rPr>
            <w:rStyle w:val="Hipervnculo"/>
            <w:rFonts w:ascii="Arial" w:hAnsi="Arial" w:cs="Arial"/>
            <w:szCs w:val="22"/>
            <w:lang w:val="en-US" w:eastAsia="pt-PT"/>
          </w:rPr>
          <w:t>http://unesdoc.unesco.org/images/0023/002330/233030e.pdf</w:t>
        </w:r>
      </w:hyperlink>
      <w:r w:rsidRPr="00FD2CB4">
        <w:rPr>
          <w:rFonts w:cs="Arial"/>
          <w:szCs w:val="22"/>
          <w:lang w:val="en-US" w:eastAsia="pt-PT"/>
        </w:rPr>
        <w:t xml:space="preserve"> </w:t>
      </w:r>
    </w:p>
    <w:p w:rsidR="00D330AF" w:rsidRPr="00FD2CB4" w:rsidRDefault="00D330AF" w:rsidP="00F04F9D">
      <w:pPr>
        <w:spacing w:line="276" w:lineRule="auto"/>
        <w:jc w:val="left"/>
        <w:rPr>
          <w:rFonts w:cs="Arial"/>
          <w:szCs w:val="22"/>
          <w:lang w:val="pt-PT"/>
        </w:rPr>
      </w:pPr>
      <w:r w:rsidRPr="00FD2CB4">
        <w:rPr>
          <w:rFonts w:cs="Arial"/>
          <w:szCs w:val="22"/>
          <w:lang w:val="en-US"/>
        </w:rPr>
        <w:t xml:space="preserve">Moura, H., Breia, G., Pereira, E., Henriques, I. &amp; Fonseca, P. (2014) </w:t>
      </w:r>
      <w:r w:rsidRPr="00FD2CB4">
        <w:rPr>
          <w:rFonts w:cs="Arial"/>
          <w:i/>
          <w:iCs/>
          <w:szCs w:val="22"/>
          <w:lang w:val="en-US"/>
        </w:rPr>
        <w:t>Students engagement in school and guidance activities</w:t>
      </w:r>
      <w:r w:rsidRPr="00FD2CB4">
        <w:rPr>
          <w:rFonts w:cs="Arial"/>
          <w:szCs w:val="22"/>
          <w:lang w:val="en-US"/>
        </w:rPr>
        <w:t xml:space="preserve">. In Veiga, F. (Ed.) Students’ Engagement in School: International Perspectives of Psychology and Education. </w:t>
      </w:r>
      <w:r w:rsidRPr="00FD2CB4">
        <w:rPr>
          <w:rFonts w:cs="Arial"/>
          <w:szCs w:val="22"/>
          <w:lang w:val="pt-PT"/>
        </w:rPr>
        <w:t xml:space="preserve">Lisbon: Instituto de Educação, Universidade de Lisboa. </w:t>
      </w:r>
      <w:hyperlink r:id="rId28" w:history="1">
        <w:r w:rsidRPr="00FD2CB4">
          <w:rPr>
            <w:rStyle w:val="Hipervnculo"/>
            <w:rFonts w:ascii="Arial" w:hAnsi="Arial" w:cs="Arial"/>
            <w:szCs w:val="22"/>
            <w:lang w:val="pt-PT"/>
          </w:rPr>
          <w:t>http://www.ie.ulisboa.pt/pls/portal/docs/1/496841.PDF</w:t>
        </w:r>
      </w:hyperlink>
    </w:p>
    <w:p w:rsidR="00D330AF" w:rsidRPr="00FD2CB4" w:rsidRDefault="00D330AF" w:rsidP="00F04F9D">
      <w:pPr>
        <w:spacing w:line="276" w:lineRule="auto"/>
        <w:jc w:val="left"/>
        <w:rPr>
          <w:rFonts w:cs="Arial"/>
          <w:szCs w:val="22"/>
          <w:lang w:val="en-US"/>
        </w:rPr>
      </w:pPr>
      <w:r w:rsidRPr="00FD2CB4">
        <w:rPr>
          <w:rFonts w:cs="Arial"/>
          <w:szCs w:val="22"/>
          <w:lang w:val="en-US"/>
        </w:rPr>
        <w:lastRenderedPageBreak/>
        <w:t xml:space="preserve">Pohl, A. &amp; Walther, A. (2007) Activating the disadvantaged. Variations in addressing youth transitions across Europe. </w:t>
      </w:r>
      <w:r w:rsidRPr="00FD2CB4">
        <w:rPr>
          <w:rFonts w:cs="Arial"/>
          <w:i/>
          <w:iCs/>
          <w:szCs w:val="22"/>
          <w:lang w:val="en-US"/>
        </w:rPr>
        <w:t>International Journal of Lifelong Education 26(5)</w:t>
      </w:r>
      <w:r w:rsidRPr="00FD2CB4">
        <w:rPr>
          <w:rFonts w:cs="Arial"/>
          <w:szCs w:val="22"/>
          <w:lang w:val="en-US"/>
        </w:rPr>
        <w:t>: 533-553.</w:t>
      </w:r>
    </w:p>
    <w:p w:rsidR="00D330AF" w:rsidRPr="00E50747" w:rsidRDefault="00D330AF" w:rsidP="00F04F9D">
      <w:pPr>
        <w:spacing w:line="276" w:lineRule="auto"/>
        <w:jc w:val="left"/>
        <w:rPr>
          <w:rFonts w:cs="Arial"/>
          <w:szCs w:val="22"/>
          <w:lang w:val="en-US" w:eastAsia="pt-PT"/>
        </w:rPr>
      </w:pPr>
      <w:r w:rsidRPr="00FD2CB4">
        <w:rPr>
          <w:rFonts w:cs="Arial"/>
          <w:szCs w:val="22"/>
          <w:lang w:val="en-US"/>
        </w:rPr>
        <w:t xml:space="preserve">Tuck, R. (2007) </w:t>
      </w:r>
      <w:r w:rsidRPr="00FD2CB4">
        <w:rPr>
          <w:rFonts w:cs="Arial"/>
          <w:i/>
          <w:iCs/>
          <w:szCs w:val="22"/>
          <w:lang w:val="en-US" w:eastAsia="pt-PT"/>
        </w:rPr>
        <w:t>An Introductory Guide to National Qualifications Frameworks: Conceptual and Practical Issues for Policy Makers</w:t>
      </w:r>
      <w:r w:rsidRPr="00FD2CB4">
        <w:rPr>
          <w:rFonts w:cs="Arial"/>
          <w:szCs w:val="22"/>
          <w:lang w:val="en-US" w:eastAsia="pt-PT"/>
        </w:rPr>
        <w:t xml:space="preserve">. </w:t>
      </w:r>
      <w:r w:rsidRPr="00E50747">
        <w:rPr>
          <w:rFonts w:cs="Arial"/>
          <w:szCs w:val="22"/>
          <w:lang w:val="en-US" w:eastAsia="pt-PT"/>
        </w:rPr>
        <w:t>Ginebra: Oficina Internacional del Trabajo.</w:t>
      </w:r>
      <w:r w:rsidRPr="00E50747">
        <w:rPr>
          <w:rFonts w:cs="Arial"/>
          <w:szCs w:val="22"/>
          <w:lang w:val="en-US" w:eastAsia="pt-PT"/>
        </w:rPr>
        <w:br/>
      </w:r>
      <w:hyperlink r:id="rId29" w:history="1">
        <w:r w:rsidRPr="00E50747">
          <w:rPr>
            <w:rStyle w:val="Hipervnculo"/>
            <w:rFonts w:ascii="Arial" w:hAnsi="Arial" w:cs="Arial"/>
            <w:szCs w:val="22"/>
            <w:lang w:val="en-US" w:eastAsia="pt-PT"/>
          </w:rPr>
          <w:t>http://www.ilo.org/wcmsp5/groups/public/@ed_emp/@ifp_skills/documents/instructionalmaterial/wcms_103623.pdf</w:t>
        </w:r>
      </w:hyperlink>
      <w:r w:rsidRPr="00E50747">
        <w:rPr>
          <w:rFonts w:cs="Arial"/>
          <w:szCs w:val="22"/>
          <w:lang w:val="en-US" w:eastAsia="pt-PT"/>
        </w:rPr>
        <w:t xml:space="preserve"> </w:t>
      </w:r>
    </w:p>
    <w:p w:rsidR="00D330AF" w:rsidRPr="00FD2CB4" w:rsidRDefault="00D330AF" w:rsidP="00F04F9D">
      <w:pPr>
        <w:spacing w:line="276" w:lineRule="auto"/>
        <w:jc w:val="left"/>
        <w:rPr>
          <w:rStyle w:val="Hipervnculo"/>
          <w:rFonts w:ascii="Arial" w:hAnsi="Arial" w:cs="Arial"/>
          <w:szCs w:val="22"/>
          <w:lang w:val="en-US"/>
        </w:rPr>
      </w:pPr>
      <w:r w:rsidRPr="00FD2CB4">
        <w:rPr>
          <w:rFonts w:cs="Arial"/>
          <w:szCs w:val="22"/>
          <w:lang w:val="en-US"/>
        </w:rPr>
        <w:t xml:space="preserve">UNESCO (2002) </w:t>
      </w:r>
      <w:r w:rsidRPr="00FD2CB4">
        <w:rPr>
          <w:rFonts w:cs="Arial"/>
          <w:i/>
          <w:iCs/>
          <w:szCs w:val="22"/>
          <w:lang w:val="en-US" w:eastAsia="pt-PT"/>
        </w:rPr>
        <w:t>Technical and Vocational Education and Training in the 21st Century: New roles and challenges for guidance and counselling</w:t>
      </w:r>
      <w:r w:rsidRPr="00FD2CB4">
        <w:rPr>
          <w:rFonts w:cs="Arial"/>
          <w:szCs w:val="22"/>
          <w:lang w:val="en-US" w:eastAsia="pt-PT"/>
        </w:rPr>
        <w:t>. Par</w:t>
      </w:r>
      <w:r>
        <w:rPr>
          <w:rFonts w:cs="Arial"/>
          <w:szCs w:val="22"/>
          <w:lang w:val="en-US" w:eastAsia="pt-PT"/>
        </w:rPr>
        <w:t>í</w:t>
      </w:r>
      <w:r w:rsidRPr="00FD2CB4">
        <w:rPr>
          <w:rFonts w:cs="Arial"/>
          <w:szCs w:val="22"/>
          <w:lang w:val="en-US" w:eastAsia="pt-PT"/>
        </w:rPr>
        <w:t>s: UNESCO.</w:t>
      </w:r>
      <w:r w:rsidRPr="00FD2CB4">
        <w:rPr>
          <w:rFonts w:cs="Arial"/>
          <w:szCs w:val="22"/>
          <w:lang w:val="en-US"/>
        </w:rPr>
        <w:br/>
      </w:r>
      <w:hyperlink r:id="rId30" w:history="1">
        <w:r w:rsidRPr="00FD2CB4">
          <w:rPr>
            <w:rStyle w:val="Hipervnculo"/>
            <w:rFonts w:ascii="Arial" w:hAnsi="Arial" w:cs="Arial"/>
            <w:szCs w:val="22"/>
            <w:lang w:val="en-US"/>
          </w:rPr>
          <w:t>http://unesdoc.unesco.org/images/0013/001310/131005e.pdf</w:t>
        </w:r>
      </w:hyperlink>
    </w:p>
    <w:p w:rsidR="00D330AF" w:rsidRPr="00FD2CB4" w:rsidRDefault="00D330AF" w:rsidP="00F04F9D">
      <w:pPr>
        <w:spacing w:line="276" w:lineRule="auto"/>
        <w:jc w:val="left"/>
        <w:rPr>
          <w:rFonts w:cs="Arial"/>
          <w:i/>
          <w:iCs/>
          <w:szCs w:val="22"/>
          <w:lang w:val="en-US" w:eastAsia="pt-PT"/>
        </w:rPr>
      </w:pPr>
      <w:r w:rsidRPr="00FD2CB4">
        <w:rPr>
          <w:rFonts w:cs="Arial"/>
          <w:szCs w:val="22"/>
          <w:lang w:val="en-US"/>
        </w:rPr>
        <w:t xml:space="preserve">UNESCO (2004) </w:t>
      </w:r>
      <w:r w:rsidRPr="00FD2CB4">
        <w:rPr>
          <w:rFonts w:cs="Arial"/>
          <w:i/>
          <w:iCs/>
          <w:szCs w:val="22"/>
          <w:lang w:val="en-US" w:eastAsia="pt-PT"/>
        </w:rPr>
        <w:t xml:space="preserve">Normative instruments concerning Technical and Vocational Education. Revised Recommendation concerning Technical and Vocational Education (2001) and Convention on Technical and Vocational Education. </w:t>
      </w:r>
      <w:r w:rsidRPr="00FD2CB4">
        <w:rPr>
          <w:rFonts w:cs="Arial"/>
          <w:szCs w:val="22"/>
          <w:lang w:val="en-US" w:eastAsia="pt-PT"/>
        </w:rPr>
        <w:t>Par</w:t>
      </w:r>
      <w:r>
        <w:rPr>
          <w:rFonts w:cs="Arial"/>
          <w:szCs w:val="22"/>
          <w:lang w:val="en-US" w:eastAsia="pt-PT"/>
        </w:rPr>
        <w:t>í</w:t>
      </w:r>
      <w:r w:rsidRPr="00FD2CB4">
        <w:rPr>
          <w:rFonts w:cs="Arial"/>
          <w:szCs w:val="22"/>
          <w:lang w:val="en-US" w:eastAsia="pt-PT"/>
        </w:rPr>
        <w:t xml:space="preserve">s: UNESCO. </w:t>
      </w:r>
      <w:hyperlink r:id="rId31" w:history="1">
        <w:r w:rsidRPr="00FD2CB4">
          <w:rPr>
            <w:rStyle w:val="Hipervnculo"/>
            <w:rFonts w:ascii="Arial" w:hAnsi="Arial" w:cs="Arial"/>
            <w:szCs w:val="22"/>
            <w:lang w:val="en-US" w:eastAsia="pt-PT"/>
          </w:rPr>
          <w:t>http://unesdoc.unesco.org/images/0014/001406/140603e.pdf</w:t>
        </w:r>
      </w:hyperlink>
      <w:r w:rsidRPr="00FD2CB4">
        <w:rPr>
          <w:rFonts w:cs="Arial"/>
          <w:i/>
          <w:iCs/>
          <w:szCs w:val="22"/>
          <w:lang w:val="en-US" w:eastAsia="pt-PT"/>
        </w:rPr>
        <w:t xml:space="preserve"> </w:t>
      </w:r>
    </w:p>
    <w:p w:rsidR="00D330AF" w:rsidRPr="00E50747" w:rsidRDefault="00D330AF" w:rsidP="00F04F9D">
      <w:pPr>
        <w:spacing w:line="276" w:lineRule="auto"/>
        <w:jc w:val="left"/>
        <w:rPr>
          <w:rFonts w:cs="Arial"/>
          <w:szCs w:val="22"/>
          <w:lang w:val="de-DE"/>
        </w:rPr>
      </w:pPr>
      <w:r w:rsidRPr="00FD2CB4">
        <w:rPr>
          <w:rFonts w:cs="Arial"/>
          <w:szCs w:val="22"/>
          <w:lang w:val="en-US"/>
        </w:rPr>
        <w:t xml:space="preserve">UNESCO (2006) </w:t>
      </w:r>
      <w:r w:rsidRPr="00FD2CB4">
        <w:rPr>
          <w:rFonts w:cs="Arial"/>
          <w:i/>
          <w:iCs/>
          <w:szCs w:val="22"/>
          <w:lang w:val="en-US" w:eastAsia="pt-PT"/>
        </w:rPr>
        <w:t xml:space="preserve">Participation in formal technical and vocational education and training programmes worldwide: </w:t>
      </w:r>
      <w:r w:rsidRPr="00FD2CB4">
        <w:rPr>
          <w:rFonts w:eastAsia="ATRotisSansSerif" w:cs="Arial"/>
          <w:i/>
          <w:iCs/>
          <w:szCs w:val="22"/>
          <w:lang w:val="en-US" w:eastAsia="pt-PT"/>
        </w:rPr>
        <w:t>an initial statistical study</w:t>
      </w:r>
      <w:r w:rsidRPr="00FD2CB4">
        <w:rPr>
          <w:rFonts w:cs="Arial"/>
          <w:szCs w:val="22"/>
          <w:lang w:val="en-US" w:eastAsia="pt-PT"/>
        </w:rPr>
        <w:t xml:space="preserve">. </w:t>
      </w:r>
      <w:r w:rsidRPr="00FD2CB4">
        <w:rPr>
          <w:rFonts w:cs="Arial"/>
          <w:szCs w:val="22"/>
          <w:lang w:val="de-DE" w:eastAsia="pt-PT"/>
        </w:rPr>
        <w:t>Bonn: UNESCO-UNEVOC.</w:t>
      </w:r>
      <w:r w:rsidRPr="00FD2CB4">
        <w:rPr>
          <w:rFonts w:cs="Arial"/>
          <w:szCs w:val="22"/>
          <w:lang w:val="de-DE"/>
        </w:rPr>
        <w:br/>
      </w:r>
      <w:hyperlink r:id="rId32" w:history="1">
        <w:r w:rsidRPr="00E50747">
          <w:rPr>
            <w:rStyle w:val="Hipervnculo"/>
            <w:rFonts w:ascii="Arial" w:hAnsi="Arial" w:cs="Arial"/>
            <w:szCs w:val="22"/>
            <w:lang w:val="de-DE"/>
          </w:rPr>
          <w:t>http://www.unevoc.net/fileadmin/user_upload/pubs/UNEVOC_UIS_Report.pdf</w:t>
        </w:r>
      </w:hyperlink>
      <w:r w:rsidRPr="00E50747">
        <w:rPr>
          <w:rFonts w:cs="Arial"/>
          <w:szCs w:val="22"/>
          <w:lang w:val="de-DE"/>
        </w:rPr>
        <w:t xml:space="preserve"> </w:t>
      </w:r>
    </w:p>
    <w:p w:rsidR="00D330AF" w:rsidRPr="00932671" w:rsidRDefault="00D330AF" w:rsidP="00F04F9D">
      <w:pPr>
        <w:spacing w:line="276" w:lineRule="auto"/>
        <w:jc w:val="left"/>
        <w:rPr>
          <w:rFonts w:cs="Arial"/>
          <w:szCs w:val="22"/>
          <w:lang w:eastAsia="pt-PT"/>
        </w:rPr>
      </w:pPr>
      <w:r w:rsidRPr="00FD2CB4">
        <w:rPr>
          <w:rFonts w:cs="Arial"/>
          <w:szCs w:val="22"/>
          <w:lang w:val="en-US" w:eastAsia="pt-PT"/>
        </w:rPr>
        <w:t xml:space="preserve">UNESCO (2009) </w:t>
      </w:r>
      <w:r w:rsidRPr="00FD2CB4">
        <w:rPr>
          <w:rFonts w:cs="Arial"/>
          <w:i/>
          <w:iCs/>
          <w:szCs w:val="22"/>
          <w:lang w:val="en-US" w:eastAsia="pt-PT"/>
        </w:rPr>
        <w:t>Towards Inclusive Education for Children with Disabilities: A Guideline</w:t>
      </w:r>
      <w:r w:rsidRPr="00FD2CB4">
        <w:rPr>
          <w:rFonts w:cs="Arial"/>
          <w:szCs w:val="22"/>
          <w:lang w:val="en-US" w:eastAsia="pt-PT"/>
        </w:rPr>
        <w:t xml:space="preserve">. </w:t>
      </w:r>
      <w:r w:rsidRPr="00B55E1D">
        <w:rPr>
          <w:rFonts w:cs="Arial"/>
          <w:szCs w:val="22"/>
          <w:lang w:eastAsia="pt-PT"/>
        </w:rPr>
        <w:t xml:space="preserve">Bangkok: UNESCO. </w:t>
      </w:r>
      <w:hyperlink r:id="rId33" w:history="1">
        <w:r w:rsidRPr="00932671">
          <w:rPr>
            <w:rStyle w:val="Hipervnculo"/>
            <w:rFonts w:ascii="Arial" w:hAnsi="Arial" w:cs="Arial"/>
            <w:szCs w:val="22"/>
            <w:lang w:eastAsia="pt-PT"/>
          </w:rPr>
          <w:t>http://www.uis.unesco.org/Library/Documents/disabchild09-en.pdf</w:t>
        </w:r>
      </w:hyperlink>
      <w:r w:rsidRPr="00932671">
        <w:rPr>
          <w:rFonts w:cs="Arial"/>
          <w:szCs w:val="22"/>
          <w:lang w:eastAsia="pt-PT"/>
        </w:rPr>
        <w:t xml:space="preserve"> </w:t>
      </w:r>
    </w:p>
    <w:p w:rsidR="00D330AF" w:rsidRPr="002A4248" w:rsidRDefault="00D330AF" w:rsidP="00F04F9D">
      <w:pPr>
        <w:spacing w:line="276" w:lineRule="auto"/>
        <w:jc w:val="left"/>
        <w:rPr>
          <w:rFonts w:cs="Arial"/>
          <w:szCs w:val="22"/>
        </w:rPr>
      </w:pPr>
      <w:r w:rsidRPr="004D5388">
        <w:rPr>
          <w:rFonts w:cs="Arial"/>
          <w:szCs w:val="22"/>
          <w:lang w:val="es-ES_tradnl"/>
        </w:rPr>
        <w:t xml:space="preserve">UNESCO (2012a) </w:t>
      </w:r>
      <w:r w:rsidRPr="004D5388">
        <w:rPr>
          <w:rFonts w:cs="Arial"/>
          <w:i/>
          <w:iCs/>
          <w:szCs w:val="22"/>
          <w:lang w:val="es-ES_tradnl"/>
        </w:rPr>
        <w:t xml:space="preserve">Consenso de Shanghái. </w:t>
      </w:r>
      <w:r w:rsidRPr="009A647E">
        <w:rPr>
          <w:rFonts w:cs="Arial"/>
          <w:i/>
          <w:iCs/>
          <w:szCs w:val="22"/>
        </w:rPr>
        <w:t>Recomendaciones del Tercer Congreso Internacional sobre EFTP: “</w:t>
      </w:r>
      <w:r w:rsidRPr="00F62531">
        <w:rPr>
          <w:rFonts w:cs="Arial"/>
          <w:i/>
          <w:iCs/>
          <w:szCs w:val="22"/>
          <w:lang w:eastAsia="pt-PT"/>
        </w:rPr>
        <w:t>Transformar la Educación y Formación Técnica y Profesional: Forjar competencias para el trabajo y la vida</w:t>
      </w:r>
      <w:r>
        <w:rPr>
          <w:rFonts w:cs="Arial"/>
          <w:i/>
          <w:iCs/>
          <w:szCs w:val="22"/>
          <w:lang w:eastAsia="pt-PT"/>
        </w:rPr>
        <w:t>”</w:t>
      </w:r>
      <w:r w:rsidRPr="009A647E">
        <w:rPr>
          <w:rFonts w:cs="Arial"/>
          <w:szCs w:val="22"/>
        </w:rPr>
        <w:t xml:space="preserve">. </w:t>
      </w:r>
      <w:r w:rsidRPr="002A4248">
        <w:rPr>
          <w:rFonts w:cs="Arial"/>
          <w:szCs w:val="22"/>
        </w:rPr>
        <w:t xml:space="preserve">Shanghái, 14–16 de mayo de 2012. </w:t>
      </w:r>
      <w:hyperlink r:id="rId34" w:history="1">
        <w:r w:rsidRPr="002A4248">
          <w:rPr>
            <w:rStyle w:val="Hipervnculo"/>
            <w:rFonts w:ascii="Arial" w:hAnsi="Arial" w:cs="Arial"/>
            <w:szCs w:val="22"/>
          </w:rPr>
          <w:t>http://www.unevoc.unesco.org/fileadmin/up/217683e.pdf</w:t>
        </w:r>
      </w:hyperlink>
      <w:r w:rsidRPr="002A4248">
        <w:rPr>
          <w:rFonts w:cs="Arial"/>
          <w:szCs w:val="22"/>
        </w:rPr>
        <w:t xml:space="preserve"> (en inglés) </w:t>
      </w:r>
      <w:hyperlink r:id="rId35" w:history="1">
        <w:r w:rsidRPr="002A4248">
          <w:rPr>
            <w:rStyle w:val="Hipervnculo"/>
            <w:rFonts w:ascii="Arial" w:hAnsi="Arial" w:cs="Arial"/>
            <w:szCs w:val="22"/>
          </w:rPr>
          <w:t>file:///C:/Documents%20and%20Settings/Utilisateur/Mes%20documents/Downloads/consensusdeshangaiespagnol.pdf</w:t>
        </w:r>
      </w:hyperlink>
      <w:r w:rsidRPr="002A4248">
        <w:rPr>
          <w:rFonts w:cs="Arial"/>
          <w:szCs w:val="22"/>
        </w:rPr>
        <w:t xml:space="preserve"> (en español)</w:t>
      </w:r>
    </w:p>
    <w:p w:rsidR="00D330AF" w:rsidRPr="004D5388" w:rsidRDefault="00D330AF" w:rsidP="00F04F9D">
      <w:pPr>
        <w:spacing w:line="276" w:lineRule="auto"/>
        <w:jc w:val="left"/>
        <w:rPr>
          <w:rFonts w:cs="Arial"/>
          <w:szCs w:val="22"/>
          <w:lang w:val="es-ES_tradnl" w:eastAsia="pt-PT"/>
        </w:rPr>
      </w:pPr>
      <w:r w:rsidRPr="00F62531">
        <w:rPr>
          <w:rFonts w:cs="Arial"/>
          <w:szCs w:val="22"/>
        </w:rPr>
        <w:t xml:space="preserve">UNESCO (2012b) </w:t>
      </w:r>
      <w:r w:rsidRPr="00F62531">
        <w:rPr>
          <w:rFonts w:cs="Arial"/>
          <w:i/>
          <w:iCs/>
          <w:szCs w:val="22"/>
          <w:lang w:eastAsia="pt-PT"/>
        </w:rPr>
        <w:t xml:space="preserve">DIRECTRICES DE LA UNESCO para el reconocimiento, validación y acreditación de los resultados del aprendizaje </w:t>
      </w:r>
      <w:r>
        <w:rPr>
          <w:rFonts w:cs="Arial"/>
          <w:i/>
          <w:iCs/>
          <w:szCs w:val="22"/>
          <w:lang w:eastAsia="pt-PT"/>
        </w:rPr>
        <w:t>no formal e informal</w:t>
      </w:r>
      <w:r w:rsidRPr="00F62531">
        <w:rPr>
          <w:rFonts w:cs="Arial"/>
          <w:i/>
          <w:iCs/>
          <w:szCs w:val="22"/>
          <w:lang w:eastAsia="pt-PT"/>
        </w:rPr>
        <w:t>.</w:t>
      </w:r>
      <w:r w:rsidRPr="00F62531">
        <w:rPr>
          <w:rFonts w:cs="Arial"/>
          <w:szCs w:val="22"/>
          <w:lang w:eastAsia="pt-PT"/>
        </w:rPr>
        <w:t xml:space="preserve"> </w:t>
      </w:r>
      <w:r w:rsidRPr="00541F29">
        <w:rPr>
          <w:rFonts w:cs="Arial"/>
          <w:szCs w:val="22"/>
          <w:lang w:eastAsia="pt-PT"/>
        </w:rPr>
        <w:t xml:space="preserve">Hamburgo: Instituto de la UNESCO para el Aprendizaje </w:t>
      </w:r>
      <w:r>
        <w:rPr>
          <w:rFonts w:cs="Arial"/>
          <w:szCs w:val="22"/>
          <w:lang w:eastAsia="pt-PT"/>
        </w:rPr>
        <w:t>a lo Largo de Toda la Vida</w:t>
      </w:r>
      <w:r w:rsidRPr="00541F29">
        <w:rPr>
          <w:rFonts w:cs="Arial"/>
          <w:szCs w:val="22"/>
          <w:lang w:eastAsia="pt-PT"/>
        </w:rPr>
        <w:t xml:space="preserve">. </w:t>
      </w:r>
      <w:hyperlink r:id="rId36" w:history="1">
        <w:r w:rsidRPr="00F849CA">
          <w:rPr>
            <w:rStyle w:val="Hipervnculo"/>
            <w:rFonts w:ascii="Arial" w:hAnsi="Arial"/>
          </w:rPr>
          <w:t>http://unesdoc.unesco.org/images/0021/002163/216360s.pdf</w:t>
        </w:r>
      </w:hyperlink>
      <w:r w:rsidR="007F5481">
        <w:t xml:space="preserve"> </w:t>
      </w:r>
    </w:p>
    <w:p w:rsidR="00D330AF" w:rsidRPr="004D5388" w:rsidRDefault="00D330AF" w:rsidP="00F04F9D">
      <w:pPr>
        <w:spacing w:line="276" w:lineRule="auto"/>
        <w:jc w:val="left"/>
        <w:rPr>
          <w:szCs w:val="22"/>
          <w:lang w:val="es-ES_tradnl"/>
        </w:rPr>
      </w:pPr>
      <w:r w:rsidRPr="00F62531">
        <w:rPr>
          <w:rFonts w:cs="Arial"/>
          <w:szCs w:val="22"/>
        </w:rPr>
        <w:t xml:space="preserve">UNESCO (2012c) </w:t>
      </w:r>
      <w:r w:rsidRPr="00F62531">
        <w:rPr>
          <w:rFonts w:cs="Arial"/>
          <w:i/>
          <w:iCs/>
          <w:szCs w:val="22"/>
          <w:lang w:eastAsia="pt-PT"/>
        </w:rPr>
        <w:t>Transformar la Educación y Formación Técnica y Profesional: Forjar competencias para el trabajo y la vida.</w:t>
      </w:r>
      <w:r w:rsidRPr="00F62531">
        <w:rPr>
          <w:rFonts w:cs="Arial"/>
          <w:szCs w:val="22"/>
          <w:lang w:eastAsia="pt-PT"/>
        </w:rPr>
        <w:t xml:space="preserve"> </w:t>
      </w:r>
      <w:r w:rsidRPr="004D5388">
        <w:rPr>
          <w:rFonts w:cs="Arial"/>
          <w:szCs w:val="22"/>
          <w:lang w:val="es-ES_tradnl" w:eastAsia="pt-PT"/>
        </w:rPr>
        <w:t xml:space="preserve">París: UNESCO. </w:t>
      </w:r>
      <w:hyperlink r:id="rId37" w:history="1">
        <w:r w:rsidRPr="004D5388">
          <w:rPr>
            <w:rStyle w:val="Hipervnculo"/>
            <w:rFonts w:ascii="Arial" w:hAnsi="Arial"/>
            <w:lang w:val="es-ES_tradnl"/>
          </w:rPr>
          <w:t>http://unesdoc.unesco.org/images/0021/002160/216065s.pdf</w:t>
        </w:r>
      </w:hyperlink>
      <w:r w:rsidRPr="004D5388">
        <w:rPr>
          <w:lang w:val="es-ES_tradnl"/>
        </w:rPr>
        <w:t xml:space="preserve"> </w:t>
      </w:r>
    </w:p>
    <w:p w:rsidR="00D330AF" w:rsidRPr="00B466BC" w:rsidRDefault="00D330AF" w:rsidP="00F04F9D">
      <w:pPr>
        <w:spacing w:line="276" w:lineRule="auto"/>
        <w:jc w:val="left"/>
        <w:rPr>
          <w:rFonts w:cs="Arial"/>
          <w:szCs w:val="22"/>
          <w:lang w:eastAsia="pt-PT"/>
        </w:rPr>
      </w:pPr>
      <w:r w:rsidRPr="004D5388">
        <w:rPr>
          <w:rFonts w:cs="Arial"/>
          <w:szCs w:val="22"/>
          <w:lang w:val="es-ES_tradnl" w:eastAsia="pt-PT"/>
        </w:rPr>
        <w:t xml:space="preserve">UNESCO (2013) </w:t>
      </w:r>
      <w:r w:rsidRPr="004D5388">
        <w:rPr>
          <w:rFonts w:cs="Arial"/>
          <w:i/>
          <w:iCs/>
          <w:szCs w:val="22"/>
          <w:lang w:val="es-ES_tradnl" w:eastAsia="pt-PT"/>
        </w:rPr>
        <w:t>Shanghai Update, Issue No. 1</w:t>
      </w:r>
      <w:r w:rsidRPr="004D5388">
        <w:rPr>
          <w:rFonts w:cs="Arial"/>
          <w:szCs w:val="22"/>
          <w:lang w:val="es-ES_tradnl" w:eastAsia="pt-PT"/>
        </w:rPr>
        <w:t xml:space="preserve">, </w:t>
      </w:r>
      <w:r w:rsidRPr="004D5388">
        <w:rPr>
          <w:rFonts w:cs="Arial"/>
          <w:i/>
          <w:iCs/>
          <w:szCs w:val="22"/>
          <w:lang w:val="es-ES_tradnl" w:eastAsia="pt-PT"/>
        </w:rPr>
        <w:t>June 2013</w:t>
      </w:r>
      <w:r w:rsidRPr="004D5388">
        <w:rPr>
          <w:rFonts w:cs="Arial"/>
          <w:szCs w:val="22"/>
          <w:lang w:val="es-ES_tradnl" w:eastAsia="pt-PT"/>
        </w:rPr>
        <w:t xml:space="preserve">. </w:t>
      </w:r>
      <w:r w:rsidRPr="00D67B92">
        <w:rPr>
          <w:rFonts w:cs="Arial"/>
          <w:szCs w:val="22"/>
          <w:lang w:eastAsia="pt-PT"/>
        </w:rPr>
        <w:t xml:space="preserve">Bonn: UNESCO-UNEVOC. </w:t>
      </w:r>
      <w:hyperlink r:id="rId38" w:history="1">
        <w:r w:rsidRPr="00B466BC">
          <w:rPr>
            <w:rStyle w:val="Hipervnculo"/>
            <w:rFonts w:ascii="Arial" w:hAnsi="Arial" w:cs="Arial"/>
            <w:szCs w:val="22"/>
          </w:rPr>
          <w:t>http://www.unesco.org/new/fileadmin/MULTIMEDIA/HQ/ED/pdf/shanghaiupdateJune2013.pdf</w:t>
        </w:r>
      </w:hyperlink>
    </w:p>
    <w:p w:rsidR="00D330AF" w:rsidRPr="00E50747" w:rsidRDefault="00D330AF" w:rsidP="00F04F9D">
      <w:pPr>
        <w:spacing w:line="276" w:lineRule="auto"/>
        <w:jc w:val="left"/>
        <w:rPr>
          <w:rFonts w:cs="Arial"/>
          <w:szCs w:val="22"/>
          <w:lang w:val="fr-BE" w:eastAsia="pt-PT"/>
        </w:rPr>
      </w:pPr>
      <w:r w:rsidRPr="00650EB6">
        <w:rPr>
          <w:rFonts w:cs="Arial"/>
          <w:szCs w:val="22"/>
        </w:rPr>
        <w:t xml:space="preserve">UNESCO (2015a) </w:t>
      </w:r>
      <w:r w:rsidRPr="00650EB6">
        <w:rPr>
          <w:rFonts w:cs="Arial"/>
          <w:i/>
          <w:iCs/>
          <w:szCs w:val="22"/>
          <w:lang w:eastAsia="pt-PT"/>
        </w:rPr>
        <w:t>Declaración de Incheon: Educación 2030: Hacia una educación inclusiv</w:t>
      </w:r>
      <w:r w:rsidR="00FB7329">
        <w:rPr>
          <w:rFonts w:cs="Arial"/>
          <w:i/>
          <w:iCs/>
          <w:szCs w:val="22"/>
          <w:lang w:eastAsia="pt-PT"/>
        </w:rPr>
        <w:t>a</w:t>
      </w:r>
      <w:r w:rsidRPr="00650EB6">
        <w:rPr>
          <w:rFonts w:cs="Arial"/>
          <w:i/>
          <w:iCs/>
          <w:szCs w:val="22"/>
          <w:lang w:eastAsia="pt-PT"/>
        </w:rPr>
        <w:t xml:space="preserve"> y equitativa </w:t>
      </w:r>
      <w:r>
        <w:rPr>
          <w:rFonts w:cs="Arial"/>
          <w:i/>
          <w:iCs/>
          <w:szCs w:val="22"/>
          <w:lang w:eastAsia="pt-PT"/>
        </w:rPr>
        <w:t>de calidad y un aprendizaje a lo largo de la vida para todos</w:t>
      </w:r>
      <w:r w:rsidRPr="00650EB6">
        <w:rPr>
          <w:rFonts w:cs="Arial"/>
          <w:i/>
          <w:iCs/>
          <w:szCs w:val="22"/>
          <w:lang w:eastAsia="pt-PT"/>
        </w:rPr>
        <w:t>.</w:t>
      </w:r>
      <w:r w:rsidRPr="00650EB6">
        <w:rPr>
          <w:rFonts w:cs="Arial"/>
          <w:szCs w:val="22"/>
          <w:lang w:eastAsia="pt-PT"/>
        </w:rPr>
        <w:t xml:space="preserve"> </w:t>
      </w:r>
      <w:r w:rsidRPr="00E50747">
        <w:rPr>
          <w:rFonts w:cs="Arial"/>
          <w:szCs w:val="22"/>
          <w:lang w:val="fr-BE" w:eastAsia="pt-PT"/>
        </w:rPr>
        <w:t xml:space="preserve">Paris: UNESCO. </w:t>
      </w:r>
      <w:hyperlink r:id="rId39" w:history="1">
        <w:r w:rsidRPr="00E50747">
          <w:rPr>
            <w:rStyle w:val="Hipervnculo"/>
            <w:rFonts w:ascii="Arial" w:hAnsi="Arial" w:cs="Arial"/>
            <w:szCs w:val="22"/>
            <w:lang w:val="fr-BE" w:eastAsia="pt-PT"/>
          </w:rPr>
          <w:t>http://unesdoc.unesco.org/images/0023/002338/233813M.pdf</w:t>
        </w:r>
      </w:hyperlink>
      <w:r w:rsidRPr="00E50747">
        <w:rPr>
          <w:rFonts w:cs="Arial"/>
          <w:szCs w:val="22"/>
          <w:lang w:val="fr-BE" w:eastAsia="pt-PT"/>
        </w:rPr>
        <w:t xml:space="preserve"> </w:t>
      </w:r>
      <w:hyperlink r:id="rId40" w:history="1">
        <w:r w:rsidRPr="00E50747">
          <w:rPr>
            <w:rStyle w:val="Hipervnculo"/>
            <w:rFonts w:ascii="Arial" w:hAnsi="Arial" w:cs="Arial"/>
            <w:szCs w:val="22"/>
            <w:lang w:val="fr-BE" w:eastAsia="pt-PT"/>
          </w:rPr>
          <w:t>http://es.unesco.org/world-education-forum-2015/about-forum/declaracion-de-incheon</w:t>
        </w:r>
      </w:hyperlink>
      <w:r w:rsidRPr="00E50747">
        <w:rPr>
          <w:rFonts w:cs="Arial"/>
          <w:szCs w:val="22"/>
          <w:lang w:val="fr-BE" w:eastAsia="pt-PT"/>
        </w:rPr>
        <w:t xml:space="preserve"> </w:t>
      </w:r>
    </w:p>
    <w:p w:rsidR="00D330AF" w:rsidRPr="00FD2CB4" w:rsidRDefault="00D330AF" w:rsidP="00F04F9D">
      <w:pPr>
        <w:spacing w:line="276" w:lineRule="auto"/>
        <w:jc w:val="left"/>
        <w:rPr>
          <w:rFonts w:cs="Arial"/>
          <w:szCs w:val="22"/>
          <w:lang w:val="en-US" w:eastAsia="pt-PT"/>
        </w:rPr>
      </w:pPr>
      <w:r w:rsidRPr="00C04BEA">
        <w:rPr>
          <w:rFonts w:cs="Arial"/>
          <w:szCs w:val="22"/>
        </w:rPr>
        <w:t xml:space="preserve">UNESCO (2015b) </w:t>
      </w:r>
      <w:r w:rsidRPr="00C04BEA">
        <w:rPr>
          <w:rFonts w:cs="Arial"/>
          <w:bCs/>
          <w:color w:val="000000"/>
          <w:szCs w:val="22"/>
          <w:lang w:eastAsia="fr-FR"/>
        </w:rPr>
        <w:t xml:space="preserve">Informe final que contiene un proyecto de texto de la </w:t>
      </w:r>
      <w:r>
        <w:rPr>
          <w:rFonts w:cs="Arial"/>
          <w:bCs/>
          <w:color w:val="000000"/>
          <w:szCs w:val="22"/>
          <w:lang w:eastAsia="fr-FR"/>
        </w:rPr>
        <w:t>Re</w:t>
      </w:r>
      <w:r w:rsidRPr="00C04BEA">
        <w:rPr>
          <w:rFonts w:cs="Arial"/>
          <w:bCs/>
          <w:color w:val="000000"/>
          <w:szCs w:val="22"/>
          <w:lang w:eastAsia="fr-FR"/>
        </w:rPr>
        <w:t>comendación relativa a la Enseñanza Técnica y Profesional</w:t>
      </w:r>
      <w:r w:rsidRPr="00C04BEA">
        <w:rPr>
          <w:rFonts w:cs="Arial"/>
          <w:i/>
          <w:iCs/>
          <w:szCs w:val="22"/>
          <w:lang w:eastAsia="pt-PT"/>
        </w:rPr>
        <w:t>.</w:t>
      </w:r>
      <w:r w:rsidRPr="00C04BEA">
        <w:rPr>
          <w:rFonts w:cs="Arial"/>
          <w:szCs w:val="22"/>
          <w:lang w:eastAsia="pt-PT"/>
        </w:rPr>
        <w:t xml:space="preserve"> </w:t>
      </w:r>
      <w:r w:rsidRPr="00FD2CB4">
        <w:rPr>
          <w:rFonts w:cs="Arial"/>
          <w:szCs w:val="22"/>
          <w:lang w:val="en-US" w:eastAsia="pt-PT"/>
        </w:rPr>
        <w:t>Par</w:t>
      </w:r>
      <w:r>
        <w:rPr>
          <w:rFonts w:cs="Arial"/>
          <w:szCs w:val="22"/>
          <w:lang w:val="en-US" w:eastAsia="pt-PT"/>
        </w:rPr>
        <w:t>í</w:t>
      </w:r>
      <w:r w:rsidRPr="00FD2CB4">
        <w:rPr>
          <w:rFonts w:cs="Arial"/>
          <w:szCs w:val="22"/>
          <w:lang w:val="en-US" w:eastAsia="pt-PT"/>
        </w:rPr>
        <w:t xml:space="preserve">s: UNESCO. </w:t>
      </w:r>
      <w:hyperlink r:id="rId41" w:history="1">
        <w:r w:rsidRPr="00F849CA">
          <w:rPr>
            <w:rStyle w:val="Hipervnculo"/>
            <w:rFonts w:ascii="Arial" w:hAnsi="Arial" w:cs="Arial"/>
            <w:szCs w:val="22"/>
            <w:lang w:val="en-US" w:eastAsia="pt-PT"/>
          </w:rPr>
          <w:t>http://unesdoc.unesco.org/images/0023/002325/232598s.pdf</w:t>
        </w:r>
      </w:hyperlink>
    </w:p>
    <w:p w:rsidR="00D330AF" w:rsidRPr="00120534" w:rsidRDefault="00D330AF" w:rsidP="00F04F9D">
      <w:pPr>
        <w:spacing w:line="276" w:lineRule="auto"/>
        <w:jc w:val="left"/>
        <w:rPr>
          <w:rFonts w:cs="Arial"/>
          <w:szCs w:val="22"/>
          <w:lang w:val="en-US" w:eastAsia="pt-PT"/>
        </w:rPr>
      </w:pPr>
      <w:r w:rsidRPr="00FD2CB4">
        <w:rPr>
          <w:rFonts w:cs="Arial"/>
          <w:szCs w:val="22"/>
          <w:lang w:val="en-US"/>
        </w:rPr>
        <w:lastRenderedPageBreak/>
        <w:t xml:space="preserve">UNESCO (2015c) </w:t>
      </w:r>
      <w:r w:rsidRPr="00FD2CB4">
        <w:rPr>
          <w:rFonts w:cs="Arial"/>
          <w:szCs w:val="22"/>
          <w:lang w:val="en-US" w:eastAsia="pt-PT"/>
        </w:rPr>
        <w:t>Global Inventory of Regional and National Qualifications Frameworks</w:t>
      </w:r>
      <w:r w:rsidRPr="00FD2CB4">
        <w:rPr>
          <w:rFonts w:cs="Arial"/>
          <w:i/>
          <w:iCs/>
          <w:szCs w:val="22"/>
          <w:lang w:val="en-US" w:eastAsia="pt-PT"/>
        </w:rPr>
        <w:t>.</w:t>
      </w:r>
      <w:r w:rsidRPr="00FD2CB4">
        <w:rPr>
          <w:rFonts w:cs="Arial"/>
          <w:szCs w:val="22"/>
          <w:lang w:val="en-US" w:eastAsia="pt-PT"/>
        </w:rPr>
        <w:t xml:space="preserve"> Hamburg: UNESCO Institute for Lifelong Learning. </w:t>
      </w:r>
      <w:hyperlink r:id="rId42" w:history="1">
        <w:r w:rsidRPr="00120534">
          <w:rPr>
            <w:rStyle w:val="Hipervnculo"/>
            <w:rFonts w:ascii="Arial" w:hAnsi="Arial" w:cs="Arial"/>
            <w:szCs w:val="22"/>
            <w:lang w:val="en-US" w:eastAsia="pt-PT"/>
          </w:rPr>
          <w:t>http://uil.unesco.org/fileadmin/keydocuments/LifelongLearning/en/Global%20Inventory%20of%20Regional%20and%20National%20Qualifications_v1.pdf</w:t>
        </w:r>
      </w:hyperlink>
    </w:p>
    <w:p w:rsidR="00D330AF" w:rsidRPr="00FD2CB4" w:rsidRDefault="00D330AF" w:rsidP="00F04F9D">
      <w:pPr>
        <w:spacing w:line="276" w:lineRule="auto"/>
        <w:jc w:val="left"/>
        <w:rPr>
          <w:rFonts w:cs="Arial"/>
          <w:szCs w:val="22"/>
        </w:rPr>
      </w:pPr>
      <w:r w:rsidRPr="00FD2CB4">
        <w:rPr>
          <w:rFonts w:cs="Arial"/>
          <w:szCs w:val="22"/>
          <w:lang w:val="en-US"/>
        </w:rPr>
        <w:t xml:space="preserve">UNESCO (2015d) </w:t>
      </w:r>
      <w:r w:rsidRPr="00FD2CB4">
        <w:rPr>
          <w:rFonts w:cs="Arial"/>
          <w:i/>
          <w:szCs w:val="22"/>
          <w:lang w:val="en-US"/>
        </w:rPr>
        <w:t>Global Forum Report on Skills for Work and Life: Post-2015</w:t>
      </w:r>
      <w:r w:rsidRPr="00FD2CB4">
        <w:rPr>
          <w:rFonts w:cs="Arial"/>
          <w:szCs w:val="22"/>
          <w:lang w:val="en-US"/>
        </w:rPr>
        <w:t xml:space="preserve">. </w:t>
      </w:r>
      <w:r w:rsidRPr="00FD2CB4">
        <w:rPr>
          <w:rFonts w:cs="Arial"/>
          <w:szCs w:val="22"/>
        </w:rPr>
        <w:t xml:space="preserve">Bonn: UNESCO-UNEVOC. </w:t>
      </w:r>
      <w:hyperlink r:id="rId43" w:history="1">
        <w:r w:rsidRPr="00FD2CB4">
          <w:rPr>
            <w:rStyle w:val="Hipervnculo"/>
            <w:rFonts w:ascii="Arial" w:hAnsi="Arial" w:cs="Arial"/>
            <w:szCs w:val="22"/>
          </w:rPr>
          <w:t>http://www.unevoc.unesco.org/fileadmin/user_upload/pubs/UNEVOC-Skills-for-work-and-life-post-2015.pdf</w:t>
        </w:r>
      </w:hyperlink>
    </w:p>
    <w:p w:rsidR="00D330AF" w:rsidRPr="00E50747" w:rsidRDefault="00D330AF" w:rsidP="00F04F9D">
      <w:pPr>
        <w:spacing w:line="276" w:lineRule="auto"/>
        <w:jc w:val="left"/>
        <w:rPr>
          <w:szCs w:val="22"/>
          <w:lang w:val="pt-PT"/>
        </w:rPr>
      </w:pPr>
      <w:r>
        <w:rPr>
          <w:rFonts w:cs="Arial"/>
          <w:szCs w:val="22"/>
        </w:rPr>
        <w:t>Naciones Unidas</w:t>
      </w:r>
      <w:r w:rsidRPr="00701B92">
        <w:rPr>
          <w:rFonts w:cs="Arial"/>
          <w:szCs w:val="22"/>
        </w:rPr>
        <w:t xml:space="preserve"> (2015) </w:t>
      </w:r>
      <w:r w:rsidRPr="00701B92">
        <w:rPr>
          <w:i/>
        </w:rPr>
        <w:t>Transformar nuestro mundo: la Agenda 2030 para el Desarrollo Sostenible</w:t>
      </w:r>
      <w:r w:rsidRPr="00701B92">
        <w:rPr>
          <w:rFonts w:cs="Arial"/>
          <w:i/>
          <w:iCs/>
          <w:szCs w:val="22"/>
          <w:lang w:eastAsia="pt-PT"/>
        </w:rPr>
        <w:t xml:space="preserve">. </w:t>
      </w:r>
      <w:r w:rsidRPr="00E50747">
        <w:rPr>
          <w:rFonts w:cs="Arial"/>
          <w:szCs w:val="22"/>
          <w:lang w:val="pt-PT" w:eastAsia="pt-PT"/>
        </w:rPr>
        <w:t>Documento núm. A/70/L.1.</w:t>
      </w:r>
      <w:r w:rsidR="007F5481" w:rsidRPr="00E50747">
        <w:rPr>
          <w:rFonts w:cs="Arial"/>
          <w:szCs w:val="22"/>
          <w:lang w:val="pt-PT" w:eastAsia="pt-PT"/>
        </w:rPr>
        <w:t xml:space="preserve"> </w:t>
      </w:r>
      <w:hyperlink r:id="rId44" w:history="1">
        <w:r w:rsidRPr="00E50747">
          <w:rPr>
            <w:rStyle w:val="Hipervnculo"/>
            <w:rFonts w:ascii="Arial" w:hAnsi="Arial"/>
            <w:lang w:val="pt-PT"/>
          </w:rPr>
          <w:t>http://www.un.org/ga/search/view_doc.asp?symbol=A/70/L.1&amp;Lang=S</w:t>
        </w:r>
      </w:hyperlink>
      <w:r w:rsidRPr="00E50747">
        <w:rPr>
          <w:lang w:val="pt-PT"/>
        </w:rPr>
        <w:t xml:space="preserve"> </w:t>
      </w:r>
    </w:p>
    <w:p w:rsidR="00D330AF" w:rsidRPr="00E50747" w:rsidRDefault="00D330AF" w:rsidP="00F04F9D">
      <w:pPr>
        <w:spacing w:line="276" w:lineRule="auto"/>
        <w:jc w:val="left"/>
        <w:rPr>
          <w:rFonts w:cs="Arial"/>
          <w:szCs w:val="22"/>
          <w:lang w:val="en-US"/>
        </w:rPr>
      </w:pPr>
      <w:r w:rsidRPr="00701B92">
        <w:rPr>
          <w:rFonts w:cs="Arial"/>
          <w:szCs w:val="22"/>
          <w:lang w:eastAsia="pt-PT"/>
        </w:rPr>
        <w:t xml:space="preserve">UNICEF (2013) </w:t>
      </w:r>
      <w:r w:rsidRPr="00701B92">
        <w:rPr>
          <w:rFonts w:cs="Arial"/>
          <w:i/>
          <w:iCs/>
          <w:szCs w:val="22"/>
          <w:lang w:eastAsia="pt-PT"/>
        </w:rPr>
        <w:t>Niñas y niños con discapacidad</w:t>
      </w:r>
      <w:r w:rsidRPr="00701B92">
        <w:rPr>
          <w:rFonts w:cs="Arial"/>
          <w:szCs w:val="22"/>
          <w:lang w:eastAsia="pt-PT"/>
        </w:rPr>
        <w:t xml:space="preserve">. </w:t>
      </w:r>
      <w:r w:rsidRPr="00FD2CB4">
        <w:rPr>
          <w:rFonts w:cs="Arial"/>
          <w:szCs w:val="22"/>
          <w:lang w:val="en-US" w:eastAsia="pt-PT"/>
        </w:rPr>
        <w:t>New York: UNICEF.</w:t>
      </w:r>
      <w:r>
        <w:rPr>
          <w:rFonts w:cs="Arial"/>
          <w:szCs w:val="22"/>
          <w:lang w:val="en-US" w:eastAsia="pt-PT"/>
        </w:rPr>
        <w:t xml:space="preserve"> </w:t>
      </w:r>
      <w:hyperlink r:id="rId45" w:history="1">
        <w:r w:rsidRPr="00E50747">
          <w:rPr>
            <w:rStyle w:val="Hipervnculo"/>
            <w:rFonts w:ascii="Arial" w:hAnsi="Arial" w:cs="Arial"/>
            <w:szCs w:val="22"/>
            <w:lang w:val="en-US" w:eastAsia="pt-PT"/>
          </w:rPr>
          <w:t>h</w:t>
        </w:r>
        <w:r w:rsidRPr="00E50747">
          <w:rPr>
            <w:rStyle w:val="Hipervnculo"/>
            <w:rFonts w:ascii="Arial" w:hAnsi="Arial" w:cs="Arial"/>
            <w:szCs w:val="22"/>
            <w:lang w:val="en-US"/>
          </w:rPr>
          <w:t>ttp://www.unicef.org/ecuador/SPANISH_SOWC2013_Lo_res.pdf</w:t>
        </w:r>
      </w:hyperlink>
      <w:r w:rsidR="007F5481" w:rsidRPr="00E50747">
        <w:rPr>
          <w:rFonts w:cs="Arial"/>
          <w:szCs w:val="22"/>
          <w:lang w:val="en-US"/>
        </w:rPr>
        <w:t xml:space="preserve"> </w:t>
      </w:r>
    </w:p>
    <w:p w:rsidR="00D330AF" w:rsidRPr="00FD2CB4" w:rsidRDefault="00D330AF" w:rsidP="00F04F9D">
      <w:pPr>
        <w:spacing w:line="276" w:lineRule="auto"/>
        <w:jc w:val="left"/>
        <w:rPr>
          <w:rFonts w:cs="Arial"/>
          <w:szCs w:val="22"/>
          <w:lang w:val="en-US"/>
        </w:rPr>
      </w:pPr>
      <w:r w:rsidRPr="00FD2CB4">
        <w:rPr>
          <w:rFonts w:cs="Arial"/>
          <w:szCs w:val="22"/>
          <w:lang w:val="en-US"/>
        </w:rPr>
        <w:t xml:space="preserve">Weber, H. &amp; Zink, K. (2014) </w:t>
      </w:r>
      <w:r w:rsidRPr="00FD2CB4">
        <w:rPr>
          <w:rFonts w:cs="Arial"/>
          <w:i/>
          <w:iCs/>
          <w:szCs w:val="22"/>
          <w:lang w:val="en-US"/>
        </w:rPr>
        <w:t>Boon and Bane of ICT Acceleration for Vulnerable Populations</w:t>
      </w:r>
      <w:r w:rsidRPr="00FD2CB4">
        <w:rPr>
          <w:rFonts w:cs="Arial"/>
          <w:szCs w:val="22"/>
          <w:lang w:val="en-US"/>
        </w:rPr>
        <w:t>. In C. Korunka and P. Hoonakker (eds.): The Impact of ICT on Quality of Working Life, DOI 10.1007/978-94-017-8854-0_11, Springer Science+Business Media Dordrecht 2014.</w:t>
      </w:r>
    </w:p>
    <w:p w:rsidR="00D330AF" w:rsidRPr="004D5388" w:rsidRDefault="00D330AF" w:rsidP="00F04F9D">
      <w:pPr>
        <w:spacing w:line="276" w:lineRule="auto"/>
        <w:jc w:val="left"/>
        <w:rPr>
          <w:rFonts w:cs="Arial"/>
          <w:szCs w:val="22"/>
          <w:lang w:val="en-US"/>
        </w:rPr>
      </w:pPr>
      <w:r>
        <w:rPr>
          <w:rFonts w:cs="Arial"/>
          <w:szCs w:val="22"/>
          <w:lang w:val="en-US"/>
        </w:rPr>
        <w:t>OMS</w:t>
      </w:r>
      <w:r w:rsidRPr="00FD2CB4">
        <w:rPr>
          <w:rFonts w:cs="Arial"/>
          <w:szCs w:val="22"/>
          <w:lang w:val="en-US"/>
        </w:rPr>
        <w:t xml:space="preserve"> (2011) </w:t>
      </w:r>
      <w:r w:rsidRPr="00FD2CB4">
        <w:rPr>
          <w:rFonts w:cs="Arial"/>
          <w:i/>
          <w:iCs/>
          <w:szCs w:val="22"/>
          <w:lang w:val="en-US"/>
        </w:rPr>
        <w:t>World Report on disability</w:t>
      </w:r>
      <w:r w:rsidRPr="00FD2CB4">
        <w:rPr>
          <w:rFonts w:cs="Arial"/>
          <w:szCs w:val="22"/>
          <w:lang w:val="en-US"/>
        </w:rPr>
        <w:t xml:space="preserve">. </w:t>
      </w:r>
      <w:r w:rsidRPr="00F62531">
        <w:rPr>
          <w:rFonts w:cs="Arial"/>
          <w:szCs w:val="22"/>
        </w:rPr>
        <w:t xml:space="preserve">(Resumen en español: Informe </w:t>
      </w:r>
      <w:r>
        <w:rPr>
          <w:rFonts w:cs="Arial"/>
          <w:szCs w:val="22"/>
        </w:rPr>
        <w:t>m</w:t>
      </w:r>
      <w:r w:rsidRPr="00F62531">
        <w:rPr>
          <w:rFonts w:cs="Arial"/>
          <w:szCs w:val="22"/>
        </w:rPr>
        <w:t xml:space="preserve">undial sobre la </w:t>
      </w:r>
      <w:r>
        <w:rPr>
          <w:rFonts w:cs="Arial"/>
          <w:szCs w:val="22"/>
        </w:rPr>
        <w:t xml:space="preserve">discapacidad). </w:t>
      </w:r>
      <w:r w:rsidRPr="004D5388">
        <w:rPr>
          <w:rFonts w:cs="Arial"/>
          <w:szCs w:val="22"/>
          <w:lang w:val="en-US"/>
        </w:rPr>
        <w:t>Malta: Organización Mundial de la Salud.</w:t>
      </w:r>
    </w:p>
    <w:p w:rsidR="00D330AF" w:rsidRPr="00B466BC" w:rsidRDefault="00D330AF" w:rsidP="00F04F9D">
      <w:pPr>
        <w:pStyle w:val="CM23"/>
        <w:spacing w:line="276" w:lineRule="auto"/>
        <w:rPr>
          <w:sz w:val="22"/>
          <w:szCs w:val="22"/>
          <w:lang w:val="es-ES" w:eastAsia="es-ES"/>
        </w:rPr>
      </w:pPr>
      <w:r w:rsidRPr="00FD2CB4">
        <w:rPr>
          <w:sz w:val="22"/>
          <w:szCs w:val="22"/>
          <w:lang w:eastAsia="es-ES"/>
        </w:rPr>
        <w:t xml:space="preserve">Wolbring, G. &amp; Burke, B. (2013) Reflecting on Education for Sustainable Development through Two Lenses: Ability Studies and Disability Studies. </w:t>
      </w:r>
      <w:r w:rsidRPr="00B466BC">
        <w:rPr>
          <w:i/>
          <w:iCs/>
          <w:sz w:val="22"/>
          <w:szCs w:val="22"/>
          <w:lang w:val="es-ES" w:eastAsia="es-ES"/>
        </w:rPr>
        <w:t>Sustainability 2013, 5</w:t>
      </w:r>
      <w:r w:rsidRPr="00B466BC">
        <w:rPr>
          <w:sz w:val="22"/>
          <w:szCs w:val="22"/>
          <w:lang w:val="es-ES" w:eastAsia="es-ES"/>
        </w:rPr>
        <w:t>: 2327-2342.</w:t>
      </w:r>
    </w:p>
    <w:p w:rsidR="00D330AF" w:rsidRPr="00703BBC" w:rsidRDefault="00D330AF" w:rsidP="00A2017A">
      <w:pPr>
        <w:spacing w:line="276" w:lineRule="auto"/>
      </w:pPr>
    </w:p>
    <w:p w:rsidR="00D330AF" w:rsidRPr="00703BBC" w:rsidRDefault="00D330AF" w:rsidP="00031D89">
      <w:pPr>
        <w:rPr>
          <w:rFonts w:cs="Arial"/>
          <w:lang w:val="pt-BR"/>
        </w:rPr>
      </w:pPr>
    </w:p>
    <w:sectPr w:rsidR="00D330AF" w:rsidRPr="00703BBC" w:rsidSect="00345C18">
      <w:headerReference w:type="default" r:id="rId46"/>
      <w:footerReference w:type="default" r:id="rId47"/>
      <w:headerReference w:type="first" r:id="rId48"/>
      <w:pgSz w:w="11906" w:h="16838"/>
      <w:pgMar w:top="119" w:right="1080" w:bottom="1417" w:left="1080" w:header="708" w:footer="18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DF0" w:rsidRDefault="00385DF0">
      <w:pPr>
        <w:spacing w:line="240" w:lineRule="auto"/>
        <w:rPr>
          <w:rFonts w:cs="Calibri"/>
        </w:rPr>
      </w:pPr>
      <w:r>
        <w:rPr>
          <w:rFonts w:cs="Calibri"/>
        </w:rPr>
        <w:separator/>
      </w:r>
    </w:p>
  </w:endnote>
  <w:endnote w:type="continuationSeparator" w:id="0">
    <w:p w:rsidR="00385DF0" w:rsidRDefault="00385DF0">
      <w:pPr>
        <w:spacing w:line="240" w:lineRule="auto"/>
        <w:rPr>
          <w:rFonts w:cs="Calibri"/>
        </w:rPr>
      </w:pPr>
      <w:r>
        <w:rPr>
          <w:rFonts w:cs="Calibri"/>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TRotisSansSerif">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F0" w:rsidRDefault="00385DF0">
    <w:pPr>
      <w:pStyle w:val="Piedepgina"/>
      <w:jc w:val="right"/>
    </w:pPr>
    <w:r>
      <w:t xml:space="preserve">Página </w:t>
    </w:r>
    <w:r w:rsidR="002F7BA4">
      <w:rPr>
        <w:b/>
        <w:sz w:val="24"/>
        <w:szCs w:val="24"/>
      </w:rPr>
      <w:fldChar w:fldCharType="begin"/>
    </w:r>
    <w:r>
      <w:rPr>
        <w:b/>
      </w:rPr>
      <w:instrText>PAGE</w:instrText>
    </w:r>
    <w:r w:rsidR="002F7BA4">
      <w:rPr>
        <w:b/>
        <w:sz w:val="24"/>
        <w:szCs w:val="24"/>
      </w:rPr>
      <w:fldChar w:fldCharType="separate"/>
    </w:r>
    <w:r w:rsidR="00FB158A">
      <w:rPr>
        <w:b/>
        <w:noProof/>
      </w:rPr>
      <w:t>19</w:t>
    </w:r>
    <w:r w:rsidR="002F7BA4">
      <w:rPr>
        <w:b/>
        <w:sz w:val="24"/>
        <w:szCs w:val="24"/>
      </w:rPr>
      <w:fldChar w:fldCharType="end"/>
    </w:r>
    <w:r>
      <w:t xml:space="preserve"> de </w:t>
    </w:r>
    <w:r w:rsidR="002F7BA4">
      <w:rPr>
        <w:b/>
        <w:sz w:val="24"/>
        <w:szCs w:val="24"/>
      </w:rPr>
      <w:fldChar w:fldCharType="begin"/>
    </w:r>
    <w:r>
      <w:rPr>
        <w:b/>
      </w:rPr>
      <w:instrText>NUMPAGES</w:instrText>
    </w:r>
    <w:r w:rsidR="002F7BA4">
      <w:rPr>
        <w:b/>
        <w:sz w:val="24"/>
        <w:szCs w:val="24"/>
      </w:rPr>
      <w:fldChar w:fldCharType="separate"/>
    </w:r>
    <w:r w:rsidR="00FB158A">
      <w:rPr>
        <w:b/>
        <w:noProof/>
      </w:rPr>
      <w:t>19</w:t>
    </w:r>
    <w:r w:rsidR="002F7BA4">
      <w:rPr>
        <w:b/>
        <w:sz w:val="24"/>
        <w:szCs w:val="24"/>
      </w:rPr>
      <w:fldChar w:fldCharType="end"/>
    </w:r>
  </w:p>
  <w:p w:rsidR="00385DF0" w:rsidRDefault="00385DF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DF0" w:rsidRDefault="00385DF0">
      <w:pPr>
        <w:spacing w:line="240" w:lineRule="auto"/>
        <w:rPr>
          <w:rFonts w:cs="Calibri"/>
        </w:rPr>
      </w:pPr>
      <w:r>
        <w:rPr>
          <w:rFonts w:cs="Calibri"/>
        </w:rPr>
        <w:separator/>
      </w:r>
    </w:p>
  </w:footnote>
  <w:footnote w:type="continuationSeparator" w:id="0">
    <w:p w:rsidR="00385DF0" w:rsidRDefault="00385DF0">
      <w:pPr>
        <w:spacing w:line="240" w:lineRule="auto"/>
        <w:rPr>
          <w:rFonts w:cs="Calibri"/>
        </w:rPr>
      </w:pPr>
      <w:r>
        <w:rPr>
          <w:rFonts w:cs="Calibri"/>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F0" w:rsidRDefault="002F7BA4" w:rsidP="00164527">
    <w:pPr>
      <w:pStyle w:val="Encabezado"/>
      <w:spacing w:before="0"/>
      <w:rPr>
        <w:noProof/>
      </w:rPr>
    </w:pPr>
    <w:r w:rsidRPr="002F7BA4">
      <w:rPr>
        <w:noProof/>
        <w:lang w:val="fr-BE" w:eastAsia="fr-BE"/>
      </w:rPr>
      <w:pict>
        <v:shapetype id="_x0000_t202" coordsize="21600,21600" o:spt="202" path="m,l,21600r21600,l21600,xe">
          <v:stroke joinstyle="miter"/>
          <v:path gradientshapeok="t" o:connecttype="rect"/>
        </v:shapetype>
        <v:shape id="Text Box 4" o:spid="_x0000_s2053" type="#_x0000_t202" style="position:absolute;left:0;text-align:left;margin-left:3664.6pt;margin-top:-4.65pt;width:350.05pt;height:47.2pt;z-index:2516597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WSuAIAAMA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" filled="f" stroked="f">
          <v:textbox>
            <w:txbxContent>
              <w:p w:rsidR="00385DF0" w:rsidRPr="007A14B2" w:rsidRDefault="00385DF0" w:rsidP="008B309C">
                <w:pPr>
                  <w:pStyle w:val="Sangradetextonormal"/>
                  <w:spacing w:before="80" w:line="240" w:lineRule="auto"/>
                  <w:jc w:val="right"/>
                  <w:rPr>
                    <w:rFonts w:cs="Arial"/>
                    <w:b/>
                    <w:color w:val="A7262E"/>
                    <w:szCs w:val="20"/>
                    <w:lang w:eastAsia="en-US"/>
                  </w:rPr>
                </w:pPr>
                <w:r w:rsidRPr="007A14B2">
                  <w:rPr>
                    <w:rFonts w:cs="Arial"/>
                    <w:b/>
                    <w:color w:val="A7262E"/>
                    <w:szCs w:val="20"/>
                    <w:lang w:eastAsia="en-US"/>
                  </w:rPr>
                  <w:t xml:space="preserve">Competencias para el trabajo y la vida: </w:t>
                </w:r>
                <w:r w:rsidR="004B2293">
                  <w:rPr>
                    <w:rFonts w:cs="Arial"/>
                    <w:b/>
                    <w:color w:val="A7262E"/>
                    <w:szCs w:val="20"/>
                    <w:lang w:eastAsia="en-US"/>
                  </w:rPr>
                  <w:br/>
                </w:r>
                <w:r>
                  <w:rPr>
                    <w:rFonts w:cs="Arial"/>
                    <w:b/>
                    <w:color w:val="A7262E"/>
                    <w:szCs w:val="20"/>
                    <w:lang w:eastAsia="en-US"/>
                  </w:rPr>
                  <w:t>C</w:t>
                </w:r>
                <w:r w:rsidRPr="007A14B2">
                  <w:rPr>
                    <w:rFonts w:cs="Arial"/>
                    <w:b/>
                    <w:color w:val="A7262E"/>
                    <w:szCs w:val="20"/>
                    <w:lang w:eastAsia="en-US"/>
                  </w:rPr>
                  <w:t>apacit</w:t>
                </w:r>
                <w:r>
                  <w:rPr>
                    <w:rFonts w:cs="Arial"/>
                    <w:b/>
                    <w:color w:val="A7262E"/>
                    <w:szCs w:val="20"/>
                    <w:lang w:eastAsia="en-US"/>
                  </w:rPr>
                  <w:t>a</w:t>
                </w:r>
                <w:r w:rsidRPr="007A14B2">
                  <w:rPr>
                    <w:rFonts w:cs="Arial"/>
                    <w:b/>
                    <w:color w:val="A7262E"/>
                    <w:szCs w:val="20"/>
                    <w:lang w:eastAsia="en-US"/>
                  </w:rPr>
                  <w:t>r</w:t>
                </w:r>
                <w:r>
                  <w:rPr>
                    <w:rFonts w:cs="Arial"/>
                    <w:b/>
                    <w:color w:val="A7262E"/>
                    <w:szCs w:val="20"/>
                    <w:lang w:eastAsia="en-US"/>
                  </w:rPr>
                  <w:t xml:space="preserve"> a las personas con discapacidad</w:t>
                </w:r>
              </w:p>
              <w:p w:rsidR="00385DF0" w:rsidRPr="007A14B2" w:rsidRDefault="00385DF0" w:rsidP="001C6724">
                <w:pPr>
                  <w:spacing w:before="80" w:line="240" w:lineRule="auto"/>
                  <w:jc w:val="right"/>
                  <w:rPr>
                    <w:rFonts w:cs="Arial"/>
                    <w:b/>
                    <w:bCs/>
                    <w:color w:val="7F7F7F"/>
                    <w:sz w:val="20"/>
                    <w:szCs w:val="20"/>
                  </w:rPr>
                </w:pPr>
                <w:r w:rsidRPr="007A14B2">
                  <w:rPr>
                    <w:rFonts w:cs="Arial"/>
                    <w:b/>
                    <w:bCs/>
                    <w:color w:val="7F7F7F"/>
                    <w:sz w:val="20"/>
                    <w:szCs w:val="20"/>
                  </w:rPr>
                  <w:t xml:space="preserve">Resumen de una discusión en línea </w:t>
                </w:r>
              </w:p>
              <w:p w:rsidR="00385DF0" w:rsidRPr="00A83727" w:rsidRDefault="00385DF0" w:rsidP="00A83727"/>
            </w:txbxContent>
          </v:textbox>
          <w10:wrap anchorx="margin"/>
        </v:shape>
      </w:pict>
    </w:r>
  </w:p>
  <w:p w:rsidR="00385DF0" w:rsidRDefault="00385DF0" w:rsidP="00164527">
    <w:pPr>
      <w:pStyle w:val="Encabezado"/>
      <w:spacing w:before="0"/>
      <w:rPr>
        <w:noProof/>
      </w:rPr>
    </w:pPr>
    <w:r>
      <w:rPr>
        <w:noProof/>
      </w:rPr>
      <w:tab/>
    </w:r>
    <w:r>
      <w:rPr>
        <w:noProof/>
      </w:rPr>
      <w:tab/>
    </w:r>
  </w:p>
  <w:p w:rsidR="00385DF0" w:rsidRDefault="00385DF0">
    <w:pPr>
      <w:pStyle w:val="Encabezado"/>
      <w:tabs>
        <w:tab w:val="clear" w:pos="4252"/>
        <w:tab w:val="clear" w:pos="8504"/>
        <w:tab w:val="center" w:pos="4873"/>
      </w:tabs>
      <w:spacing w:before="0"/>
    </w:pPr>
    <w:r>
      <w:br/>
    </w:r>
  </w:p>
  <w:p w:rsidR="00385DF0" w:rsidRDefault="00385DF0">
    <w:pPr>
      <w:pStyle w:val="Encabezado"/>
      <w:tabs>
        <w:tab w:val="clear" w:pos="4252"/>
        <w:tab w:val="clear" w:pos="8504"/>
        <w:tab w:val="center" w:pos="4873"/>
      </w:tabs>
      <w:spacing w:before="0"/>
      <w:rPr>
        <w:rFonts w:ascii="Times New Roman" w:hAnsi="Times New Roman"/>
      </w:rPr>
    </w:pPr>
  </w:p>
  <w:p w:rsidR="00385DF0" w:rsidRDefault="00385DF0">
    <w:pPr>
      <w:pStyle w:val="Encabezado"/>
      <w:tabs>
        <w:tab w:val="clear" w:pos="4252"/>
        <w:tab w:val="clear" w:pos="8504"/>
        <w:tab w:val="center" w:pos="4873"/>
      </w:tabs>
      <w:spacing w:before="0"/>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F0" w:rsidRDefault="002F7BA4" w:rsidP="00345C18">
    <w:pPr>
      <w:pStyle w:val="Encabezado"/>
      <w:spacing w:before="0"/>
      <w:rPr>
        <w:noProof/>
      </w:rPr>
    </w:pPr>
    <w:r w:rsidRPr="002F7BA4">
      <w:rPr>
        <w:noProof/>
        <w:sz w:val="22"/>
        <w:szCs w:val="24"/>
        <w:lang w:eastAsia="pt-PT"/>
      </w:rPr>
      <w:pict>
        <v:shapetype id="_x0000_t202" coordsize="21600,21600" o:spt="202" path="m,l,21600r21600,l21600,xe">
          <v:stroke joinstyle="miter"/>
          <v:path gradientshapeok="t" o:connecttype="rect"/>
        </v:shapetype>
        <v:shape id="Text Box 3" o:spid="_x0000_s2056" type="#_x0000_t202" style="position:absolute;left:0;text-align:left;margin-left:401.6pt;margin-top:10.3pt;width:90.95pt;height:27.1pt;z-index:251664896;visibility:visible;mso-height-percent:0;mso-wrap-distance-left:9pt;mso-wrap-distance-top:0;mso-wrap-distance-right:9pt;mso-wrap-distance-bottom:0;mso-position-horizontal:absolute;mso-position-horizontal-relative:margin;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K0tAIAALg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" filled="f" stroked="f">
          <v:textbox>
            <w:txbxContent>
              <w:p w:rsidR="00385DF0" w:rsidRDefault="00385DF0" w:rsidP="00345C18">
                <w:pPr>
                  <w:spacing w:before="0" w:line="240" w:lineRule="auto"/>
                  <w:jc w:val="right"/>
                </w:pPr>
                <w:r>
                  <w:rPr>
                    <w:noProof/>
                    <w:sz w:val="20"/>
                    <w:szCs w:val="20"/>
                  </w:rPr>
                  <w:t>Cofinanciada</w:t>
                </w:r>
              </w:p>
            </w:txbxContent>
          </v:textbox>
          <w10:wrap anchorx="margin"/>
        </v:shape>
      </w:pict>
    </w:r>
  </w:p>
  <w:p w:rsidR="00385DF0" w:rsidRDefault="00385DF0" w:rsidP="00345C18">
    <w:pPr>
      <w:pStyle w:val="Encabezado"/>
      <w:spacing w:before="0"/>
      <w:rPr>
        <w:noProof/>
      </w:rPr>
    </w:pPr>
    <w:r>
      <w:rPr>
        <w:noProof/>
      </w:rPr>
      <w:t>Organizada por:</w:t>
    </w:r>
    <w:r>
      <w:rPr>
        <w:noProof/>
      </w:rPr>
      <w:tab/>
    </w:r>
    <w:r>
      <w:rPr>
        <w:noProof/>
      </w:rPr>
      <w:tab/>
    </w:r>
  </w:p>
  <w:p w:rsidR="00385DF0" w:rsidRDefault="002F7BA4" w:rsidP="00345C18">
    <w:pPr>
      <w:pStyle w:val="Encabezado"/>
      <w:ind w:left="1701"/>
    </w:pPr>
    <w:r w:rsidRPr="002F7B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9" type="#_x0000_t75" alt="IncluDedEngCanvis2" style="position:absolute;left:0;text-align:left;margin-left:77.25pt;margin-top:-41.9pt;width:127.4pt;height:39.3pt;z-index:251662848;visibility:visible;mso-wrap-style:square;mso-wrap-distance-left:9pt;mso-wrap-distance-top:0;mso-wrap-distance-right:9pt;mso-wrap-distance-bottom:0;mso-position-horizontal:absolute;mso-position-horizontal-relative:margin;mso-position-vertical:absolute;mso-position-vertical-relative:margin">
          <v:imagedata r:id="rId1" o:title="IncluDedEngCanvis2"/>
          <w10:wrap type="square" anchorx="margin" anchory="margin"/>
        </v:shape>
      </w:pict>
    </w:r>
    <w:r w:rsidRPr="002F7BA4">
      <w:rPr>
        <w:noProof/>
      </w:rPr>
      <w:pict>
        <v:shape id="Imagen 3" o:spid="_x0000_s2058" type="#_x0000_t75" alt="Logo Europe" style="position:absolute;left:0;text-align:left;margin-left:449.25pt;margin-top:9.85pt;width:34.5pt;height:39pt;z-index:251661824;visibility:visible;mso-wrap-style:square;mso-wrap-distance-left:9pt;mso-wrap-distance-top:0;mso-wrap-distance-right:9pt;mso-wrap-distance-bottom:0;mso-position-horizontal:absolute;mso-position-horizontal-relative:margin;mso-position-vertical:absolute;mso-position-vertical-relative:text">
          <v:imagedata r:id="rId2" o:title="Logo Europe"/>
          <w10:wrap type="square" anchorx="margin"/>
        </v:shape>
      </w:pict>
    </w:r>
    <w:r w:rsidRPr="002F7BA4">
      <w:rPr>
        <w:noProof/>
      </w:rPr>
      <w:pict>
        <v:shape id="0 Imagen" o:spid="_x0000_s2057" type="#_x0000_t75" alt="unesco_logo_en.jpg" style="position:absolute;left:0;text-align:left;margin-left:-13.95pt;margin-top:2.4pt;width:62.35pt;height:55.5pt;z-index:251663872;visibility:visible;mso-wrap-style:square;mso-wrap-distance-left:9pt;mso-wrap-distance-top:0;mso-wrap-distance-right:9pt;mso-wrap-distance-bottom:0;mso-position-horizontal:absolute;mso-position-horizontal-relative:margin;mso-position-vertical:absolute;mso-position-vertical-relative:text">
          <v:imagedata r:id="rId3" o:title="unesco_logo_en" cropbottom="2427f"/>
          <w10:wrap type="square" anchorx="margin"/>
        </v:shape>
      </w:pict>
    </w:r>
  </w:p>
  <w:p w:rsidR="00385DF0" w:rsidRDefault="00385DF0" w:rsidP="00345C18">
    <w:pPr>
      <w:pStyle w:val="Encabezado"/>
    </w:pPr>
  </w:p>
  <w:p w:rsidR="00385DF0" w:rsidRDefault="00385DF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79F"/>
    <w:multiLevelType w:val="hybridMultilevel"/>
    <w:tmpl w:val="3DB6DD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6FB05C1"/>
    <w:multiLevelType w:val="multilevel"/>
    <w:tmpl w:val="BA86429A"/>
    <w:lvl w:ilvl="0">
      <w:start w:val="1"/>
      <w:numFmt w:val="decimal"/>
      <w:lvlText w:val="%1."/>
      <w:lvlJc w:val="left"/>
      <w:pPr>
        <w:ind w:left="360" w:hanging="360"/>
      </w:pPr>
      <w:rPr>
        <w:rFonts w:cs="Times New Roman" w:hint="default"/>
      </w:rPr>
    </w:lvl>
    <w:lvl w:ilvl="1">
      <w:start w:val="1"/>
      <w:numFmt w:val="bullet"/>
      <w:lvlText w:val=""/>
      <w:lvlJc w:val="left"/>
      <w:pPr>
        <w:ind w:left="720" w:hanging="720"/>
      </w:pPr>
      <w:rPr>
        <w:rFonts w:ascii="Symbol" w:hAnsi="Symbol" w:hint="default"/>
        <w:color w:val="E98300"/>
      </w:rPr>
    </w:lvl>
    <w:lvl w:ilvl="2">
      <w:start w:val="1"/>
      <w:numFmt w:val="bullet"/>
      <w:lvlText w:val=""/>
      <w:lvlJc w:val="left"/>
      <w:pPr>
        <w:ind w:left="720" w:hanging="720"/>
      </w:pPr>
      <w:rPr>
        <w:rFonts w:ascii="Symbol" w:hAnsi="Symbol" w:hint="default"/>
        <w:color w:val="E9830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95073EE"/>
    <w:multiLevelType w:val="multilevel"/>
    <w:tmpl w:val="A10A76F8"/>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nsid w:val="09A126FA"/>
    <w:multiLevelType w:val="hybridMultilevel"/>
    <w:tmpl w:val="AFC49BC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9F775B"/>
    <w:multiLevelType w:val="multilevel"/>
    <w:tmpl w:val="6AB874CC"/>
    <w:lvl w:ilvl="0">
      <w:start w:val="1"/>
      <w:numFmt w:val="decimal"/>
      <w:lvlText w:val="%1."/>
      <w:lvlJc w:val="left"/>
      <w:pPr>
        <w:ind w:left="360" w:hanging="360"/>
      </w:pPr>
      <w:rPr>
        <w:rFonts w:cs="Times New Roman"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F14333E"/>
    <w:multiLevelType w:val="hybridMultilevel"/>
    <w:tmpl w:val="0F8E1C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2805DAA"/>
    <w:multiLevelType w:val="hybridMultilevel"/>
    <w:tmpl w:val="FB1AA8B4"/>
    <w:lvl w:ilvl="0" w:tplc="AE883FCA">
      <w:start w:val="1"/>
      <w:numFmt w:val="decimal"/>
      <w:lvlText w:val="%1."/>
      <w:lvlJc w:val="left"/>
      <w:pPr>
        <w:ind w:left="720" w:hanging="360"/>
      </w:pPr>
      <w:rPr>
        <w:rFonts w:cs="Times New Roman"/>
        <w:b/>
        <w:color w:val="A7262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6074DD1"/>
    <w:multiLevelType w:val="hybridMultilevel"/>
    <w:tmpl w:val="0210A2A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1C23B6"/>
    <w:multiLevelType w:val="multilevel"/>
    <w:tmpl w:val="6A3E5C2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9">
    <w:nsid w:val="19980C03"/>
    <w:multiLevelType w:val="multilevel"/>
    <w:tmpl w:val="B1F2295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0">
    <w:nsid w:val="1CB61A1D"/>
    <w:multiLevelType w:val="hybridMultilevel"/>
    <w:tmpl w:val="E3CCBABE"/>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F97532"/>
    <w:multiLevelType w:val="multilevel"/>
    <w:tmpl w:val="07A21C2E"/>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2">
    <w:nsid w:val="251B2423"/>
    <w:multiLevelType w:val="hybridMultilevel"/>
    <w:tmpl w:val="1BEECB3E"/>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FD78FB"/>
    <w:multiLevelType w:val="hybridMultilevel"/>
    <w:tmpl w:val="6B843E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F8404E46">
      <w:start w:val="4"/>
      <w:numFmt w:val="bullet"/>
      <w:lvlText w:val="-"/>
      <w:lvlJc w:val="left"/>
      <w:pPr>
        <w:ind w:left="2160" w:hanging="360"/>
      </w:pPr>
      <w:rPr>
        <w:rFonts w:ascii="Calibri" w:eastAsia="Times New Roman" w:hAnsi="Calibri"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2BCD0CD2"/>
    <w:multiLevelType w:val="hybridMultilevel"/>
    <w:tmpl w:val="2AD6D44A"/>
    <w:lvl w:ilvl="0" w:tplc="DEECAB82">
      <w:start w:val="1"/>
      <w:numFmt w:val="decimal"/>
      <w:lvlText w:val="%1."/>
      <w:lvlJc w:val="left"/>
      <w:pPr>
        <w:ind w:left="720" w:hanging="360"/>
      </w:pPr>
      <w:rPr>
        <w:rFonts w:cs="Times New Roman" w:hint="default"/>
        <w:b/>
        <w:color w:val="94363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2D23629A"/>
    <w:multiLevelType w:val="hybridMultilevel"/>
    <w:tmpl w:val="217049D0"/>
    <w:lvl w:ilvl="0" w:tplc="08160001">
      <w:start w:val="1"/>
      <w:numFmt w:val="bullet"/>
      <w:lvlText w:val=""/>
      <w:lvlJc w:val="left"/>
      <w:pPr>
        <w:ind w:left="830" w:hanging="360"/>
      </w:pPr>
      <w:rPr>
        <w:rFonts w:ascii="Symbol" w:hAnsi="Symbol" w:hint="default"/>
      </w:rPr>
    </w:lvl>
    <w:lvl w:ilvl="1" w:tplc="08160003" w:tentative="1">
      <w:start w:val="1"/>
      <w:numFmt w:val="bullet"/>
      <w:lvlText w:val="o"/>
      <w:lvlJc w:val="left"/>
      <w:pPr>
        <w:ind w:left="1550" w:hanging="360"/>
      </w:pPr>
      <w:rPr>
        <w:rFonts w:ascii="Courier New" w:hAnsi="Courier New" w:hint="default"/>
      </w:rPr>
    </w:lvl>
    <w:lvl w:ilvl="2" w:tplc="08160005" w:tentative="1">
      <w:start w:val="1"/>
      <w:numFmt w:val="bullet"/>
      <w:lvlText w:val=""/>
      <w:lvlJc w:val="left"/>
      <w:pPr>
        <w:ind w:left="2270" w:hanging="360"/>
      </w:pPr>
      <w:rPr>
        <w:rFonts w:ascii="Wingdings" w:hAnsi="Wingdings" w:hint="default"/>
      </w:rPr>
    </w:lvl>
    <w:lvl w:ilvl="3" w:tplc="08160001" w:tentative="1">
      <w:start w:val="1"/>
      <w:numFmt w:val="bullet"/>
      <w:lvlText w:val=""/>
      <w:lvlJc w:val="left"/>
      <w:pPr>
        <w:ind w:left="2990" w:hanging="360"/>
      </w:pPr>
      <w:rPr>
        <w:rFonts w:ascii="Symbol" w:hAnsi="Symbol" w:hint="default"/>
      </w:rPr>
    </w:lvl>
    <w:lvl w:ilvl="4" w:tplc="08160003" w:tentative="1">
      <w:start w:val="1"/>
      <w:numFmt w:val="bullet"/>
      <w:lvlText w:val="o"/>
      <w:lvlJc w:val="left"/>
      <w:pPr>
        <w:ind w:left="3710" w:hanging="360"/>
      </w:pPr>
      <w:rPr>
        <w:rFonts w:ascii="Courier New" w:hAnsi="Courier New" w:hint="default"/>
      </w:rPr>
    </w:lvl>
    <w:lvl w:ilvl="5" w:tplc="08160005" w:tentative="1">
      <w:start w:val="1"/>
      <w:numFmt w:val="bullet"/>
      <w:lvlText w:val=""/>
      <w:lvlJc w:val="left"/>
      <w:pPr>
        <w:ind w:left="4430" w:hanging="360"/>
      </w:pPr>
      <w:rPr>
        <w:rFonts w:ascii="Wingdings" w:hAnsi="Wingdings" w:hint="default"/>
      </w:rPr>
    </w:lvl>
    <w:lvl w:ilvl="6" w:tplc="08160001" w:tentative="1">
      <w:start w:val="1"/>
      <w:numFmt w:val="bullet"/>
      <w:lvlText w:val=""/>
      <w:lvlJc w:val="left"/>
      <w:pPr>
        <w:ind w:left="5150" w:hanging="360"/>
      </w:pPr>
      <w:rPr>
        <w:rFonts w:ascii="Symbol" w:hAnsi="Symbol" w:hint="default"/>
      </w:rPr>
    </w:lvl>
    <w:lvl w:ilvl="7" w:tplc="08160003" w:tentative="1">
      <w:start w:val="1"/>
      <w:numFmt w:val="bullet"/>
      <w:lvlText w:val="o"/>
      <w:lvlJc w:val="left"/>
      <w:pPr>
        <w:ind w:left="5870" w:hanging="360"/>
      </w:pPr>
      <w:rPr>
        <w:rFonts w:ascii="Courier New" w:hAnsi="Courier New" w:hint="default"/>
      </w:rPr>
    </w:lvl>
    <w:lvl w:ilvl="8" w:tplc="08160005" w:tentative="1">
      <w:start w:val="1"/>
      <w:numFmt w:val="bullet"/>
      <w:lvlText w:val=""/>
      <w:lvlJc w:val="left"/>
      <w:pPr>
        <w:ind w:left="6590" w:hanging="360"/>
      </w:pPr>
      <w:rPr>
        <w:rFonts w:ascii="Wingdings" w:hAnsi="Wingdings" w:hint="default"/>
      </w:rPr>
    </w:lvl>
  </w:abstractNum>
  <w:abstractNum w:abstractNumId="16">
    <w:nsid w:val="35006C39"/>
    <w:multiLevelType w:val="hybridMultilevel"/>
    <w:tmpl w:val="165E7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5B23292"/>
    <w:multiLevelType w:val="hybridMultilevel"/>
    <w:tmpl w:val="A70862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39CF0177"/>
    <w:multiLevelType w:val="hybridMultilevel"/>
    <w:tmpl w:val="B7C6DCBC"/>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537592"/>
    <w:multiLevelType w:val="multilevel"/>
    <w:tmpl w:val="E3CCBABE"/>
    <w:lvl w:ilvl="0">
      <w:start w:val="1"/>
      <w:numFmt w:val="bullet"/>
      <w:lvlText w:val=""/>
      <w:lvlJc w:val="left"/>
      <w:pPr>
        <w:ind w:left="720" w:hanging="360"/>
      </w:pPr>
      <w:rPr>
        <w:rFonts w:ascii="Symbol" w:hAnsi="Symbol" w:hint="default"/>
        <w:color w:val="E983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B694721"/>
    <w:multiLevelType w:val="hybridMultilevel"/>
    <w:tmpl w:val="FF3063E6"/>
    <w:lvl w:ilvl="0" w:tplc="325A0182">
      <w:start w:val="1"/>
      <w:numFmt w:val="bullet"/>
      <w:lvlText w:val="o"/>
      <w:lvlJc w:val="left"/>
      <w:pPr>
        <w:ind w:left="720" w:hanging="360"/>
      </w:pPr>
      <w:rPr>
        <w:rFonts w:ascii="Courier New" w:hAnsi="Courier New" w:hint="default"/>
        <w:color w:val="F7964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DF38D3"/>
    <w:multiLevelType w:val="hybridMultilevel"/>
    <w:tmpl w:val="7A6279F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2">
    <w:nsid w:val="4F360D22"/>
    <w:multiLevelType w:val="hybridMultilevel"/>
    <w:tmpl w:val="2460E14E"/>
    <w:lvl w:ilvl="0" w:tplc="83FCF5AC">
      <w:start w:val="1"/>
      <w:numFmt w:val="bullet"/>
      <w:lvlText w:val=""/>
      <w:lvlJc w:val="left"/>
      <w:pPr>
        <w:ind w:left="720" w:hanging="360"/>
      </w:pPr>
      <w:rPr>
        <w:rFonts w:ascii="Symbol" w:hAnsi="Symbol" w:hint="default"/>
        <w:color w:val="E983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1514A34"/>
    <w:multiLevelType w:val="hybridMultilevel"/>
    <w:tmpl w:val="F3466998"/>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777AD1"/>
    <w:multiLevelType w:val="hybridMultilevel"/>
    <w:tmpl w:val="CBE00B86"/>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630066"/>
    <w:multiLevelType w:val="multilevel"/>
    <w:tmpl w:val="DC14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3A7F3A"/>
    <w:multiLevelType w:val="hybridMultilevel"/>
    <w:tmpl w:val="6ACA64CA"/>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7184398"/>
    <w:multiLevelType w:val="hybridMultilevel"/>
    <w:tmpl w:val="E214A744"/>
    <w:lvl w:ilvl="0" w:tplc="83FCF5AC">
      <w:start w:val="1"/>
      <w:numFmt w:val="bullet"/>
      <w:lvlText w:val=""/>
      <w:lvlJc w:val="left"/>
      <w:pPr>
        <w:ind w:left="720" w:hanging="360"/>
      </w:pPr>
      <w:rPr>
        <w:rFonts w:ascii="Symbol" w:hAnsi="Symbol" w:hint="default"/>
        <w:color w:val="E983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093131"/>
    <w:multiLevelType w:val="hybridMultilevel"/>
    <w:tmpl w:val="DA28B8BA"/>
    <w:lvl w:ilvl="0" w:tplc="74E29782">
      <w:start w:val="1"/>
      <w:numFmt w:val="upperLetter"/>
      <w:lvlText w:val="%1)"/>
      <w:lvlJc w:val="left"/>
      <w:pPr>
        <w:tabs>
          <w:tab w:val="num" w:pos="720"/>
        </w:tabs>
        <w:ind w:left="720" w:hanging="360"/>
      </w:pPr>
      <w:rPr>
        <w:rFonts w:ascii="Times New Roman" w:hAnsi="Times New Roman" w:cs="Times New Roman" w:hint="default"/>
      </w:rPr>
    </w:lvl>
    <w:lvl w:ilvl="1" w:tplc="08160019">
      <w:start w:val="1"/>
      <w:numFmt w:val="lowerLetter"/>
      <w:lvlText w:val="%2."/>
      <w:lvlJc w:val="left"/>
      <w:pPr>
        <w:tabs>
          <w:tab w:val="num" w:pos="1440"/>
        </w:tabs>
        <w:ind w:left="1440" w:hanging="360"/>
      </w:pPr>
      <w:rPr>
        <w:rFonts w:ascii="Times New Roman" w:hAnsi="Times New Roman" w:cs="Times New Roman"/>
      </w:rPr>
    </w:lvl>
    <w:lvl w:ilvl="2" w:tplc="0816001B">
      <w:start w:val="1"/>
      <w:numFmt w:val="lowerRoman"/>
      <w:lvlText w:val="%3."/>
      <w:lvlJc w:val="right"/>
      <w:pPr>
        <w:tabs>
          <w:tab w:val="num" w:pos="2160"/>
        </w:tabs>
        <w:ind w:left="2160" w:hanging="180"/>
      </w:pPr>
      <w:rPr>
        <w:rFonts w:ascii="Times New Roman" w:hAnsi="Times New Roman" w:cs="Times New Roman"/>
      </w:rPr>
    </w:lvl>
    <w:lvl w:ilvl="3" w:tplc="0816000F">
      <w:start w:val="1"/>
      <w:numFmt w:val="decimal"/>
      <w:lvlText w:val="%4."/>
      <w:lvlJc w:val="left"/>
      <w:pPr>
        <w:tabs>
          <w:tab w:val="num" w:pos="2880"/>
        </w:tabs>
        <w:ind w:left="2880" w:hanging="360"/>
      </w:pPr>
      <w:rPr>
        <w:rFonts w:ascii="Times New Roman" w:hAnsi="Times New Roman" w:cs="Times New Roman"/>
      </w:rPr>
    </w:lvl>
    <w:lvl w:ilvl="4" w:tplc="08160019">
      <w:start w:val="1"/>
      <w:numFmt w:val="lowerLetter"/>
      <w:lvlText w:val="%5."/>
      <w:lvlJc w:val="left"/>
      <w:pPr>
        <w:tabs>
          <w:tab w:val="num" w:pos="3600"/>
        </w:tabs>
        <w:ind w:left="3600" w:hanging="360"/>
      </w:pPr>
      <w:rPr>
        <w:rFonts w:ascii="Times New Roman" w:hAnsi="Times New Roman" w:cs="Times New Roman"/>
      </w:rPr>
    </w:lvl>
    <w:lvl w:ilvl="5" w:tplc="0816001B">
      <w:start w:val="1"/>
      <w:numFmt w:val="lowerRoman"/>
      <w:lvlText w:val="%6."/>
      <w:lvlJc w:val="right"/>
      <w:pPr>
        <w:tabs>
          <w:tab w:val="num" w:pos="4320"/>
        </w:tabs>
        <w:ind w:left="4320" w:hanging="180"/>
      </w:pPr>
      <w:rPr>
        <w:rFonts w:ascii="Times New Roman" w:hAnsi="Times New Roman" w:cs="Times New Roman"/>
      </w:rPr>
    </w:lvl>
    <w:lvl w:ilvl="6" w:tplc="0816000F">
      <w:start w:val="1"/>
      <w:numFmt w:val="decimal"/>
      <w:lvlText w:val="%7."/>
      <w:lvlJc w:val="left"/>
      <w:pPr>
        <w:tabs>
          <w:tab w:val="num" w:pos="5040"/>
        </w:tabs>
        <w:ind w:left="5040" w:hanging="360"/>
      </w:pPr>
      <w:rPr>
        <w:rFonts w:ascii="Times New Roman" w:hAnsi="Times New Roman" w:cs="Times New Roman"/>
      </w:rPr>
    </w:lvl>
    <w:lvl w:ilvl="7" w:tplc="08160019">
      <w:start w:val="1"/>
      <w:numFmt w:val="lowerLetter"/>
      <w:lvlText w:val="%8."/>
      <w:lvlJc w:val="left"/>
      <w:pPr>
        <w:tabs>
          <w:tab w:val="num" w:pos="5760"/>
        </w:tabs>
        <w:ind w:left="5760" w:hanging="360"/>
      </w:pPr>
      <w:rPr>
        <w:rFonts w:ascii="Times New Roman" w:hAnsi="Times New Roman" w:cs="Times New Roman"/>
      </w:rPr>
    </w:lvl>
    <w:lvl w:ilvl="8" w:tplc="0816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73DE6D69"/>
    <w:multiLevelType w:val="hybridMultilevel"/>
    <w:tmpl w:val="43068A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799C1FE7"/>
    <w:multiLevelType w:val="hybridMultilevel"/>
    <w:tmpl w:val="F0A219E2"/>
    <w:lvl w:ilvl="0" w:tplc="438EF0A0">
      <w:start w:val="1"/>
      <w:numFmt w:val="decimal"/>
      <w:lvlText w:val="%1."/>
      <w:lvlJc w:val="left"/>
      <w:pPr>
        <w:ind w:left="720" w:hanging="360"/>
      </w:pPr>
      <w:rPr>
        <w:rFonts w:cs="Times New Roman" w:hint="default"/>
        <w:b/>
        <w:color w:val="94363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7E597F96"/>
    <w:multiLevelType w:val="multilevel"/>
    <w:tmpl w:val="6AB874CC"/>
    <w:lvl w:ilvl="0">
      <w:start w:val="1"/>
      <w:numFmt w:val="decimal"/>
      <w:lvlText w:val="%1."/>
      <w:lvlJc w:val="left"/>
      <w:pPr>
        <w:ind w:left="360" w:hanging="360"/>
      </w:pPr>
      <w:rPr>
        <w:rFonts w:cs="Times New Roman" w:hint="default"/>
      </w:rPr>
    </w:lvl>
    <w:lvl w:ilvl="1">
      <w:start w:val="1"/>
      <w:numFmt w:val="bullet"/>
      <w:lvlText w:val=""/>
      <w:lvlJc w:val="left"/>
      <w:pPr>
        <w:ind w:left="720" w:hanging="720"/>
      </w:pPr>
      <w:rPr>
        <w:rFonts w:ascii="Symbol" w:hAnsi="Symbol" w:hint="default"/>
        <w:color w:val="E9830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9"/>
  </w:num>
  <w:num w:numId="2">
    <w:abstractNumId w:val="0"/>
  </w:num>
  <w:num w:numId="3">
    <w:abstractNumId w:val="13"/>
  </w:num>
  <w:num w:numId="4">
    <w:abstractNumId w:val="28"/>
  </w:num>
  <w:num w:numId="5">
    <w:abstractNumId w:val="11"/>
  </w:num>
  <w:num w:numId="6">
    <w:abstractNumId w:val="2"/>
  </w:num>
  <w:num w:numId="7">
    <w:abstractNumId w:val="8"/>
  </w:num>
  <w:num w:numId="8">
    <w:abstractNumId w:val="21"/>
  </w:num>
  <w:num w:numId="9">
    <w:abstractNumId w:val="5"/>
  </w:num>
  <w:num w:numId="10">
    <w:abstractNumId w:val="17"/>
  </w:num>
  <w:num w:numId="11">
    <w:abstractNumId w:val="29"/>
  </w:num>
  <w:num w:numId="12">
    <w:abstractNumId w:val="15"/>
  </w:num>
  <w:num w:numId="13">
    <w:abstractNumId w:val="16"/>
  </w:num>
  <w:num w:numId="14">
    <w:abstractNumId w:val="20"/>
  </w:num>
  <w:num w:numId="15">
    <w:abstractNumId w:val="7"/>
  </w:num>
  <w:num w:numId="16">
    <w:abstractNumId w:val="31"/>
  </w:num>
  <w:num w:numId="17">
    <w:abstractNumId w:val="4"/>
  </w:num>
  <w:num w:numId="18">
    <w:abstractNumId w:val="1"/>
  </w:num>
  <w:num w:numId="19">
    <w:abstractNumId w:val="23"/>
  </w:num>
  <w:num w:numId="20">
    <w:abstractNumId w:val="26"/>
  </w:num>
  <w:num w:numId="21">
    <w:abstractNumId w:val="3"/>
  </w:num>
  <w:num w:numId="22">
    <w:abstractNumId w:val="6"/>
  </w:num>
  <w:num w:numId="23">
    <w:abstractNumId w:val="14"/>
  </w:num>
  <w:num w:numId="24">
    <w:abstractNumId w:val="10"/>
  </w:num>
  <w:num w:numId="25">
    <w:abstractNumId w:val="18"/>
  </w:num>
  <w:num w:numId="26">
    <w:abstractNumId w:val="27"/>
  </w:num>
  <w:num w:numId="27">
    <w:abstractNumId w:val="24"/>
  </w:num>
  <w:num w:numId="28">
    <w:abstractNumId w:val="30"/>
  </w:num>
  <w:num w:numId="29">
    <w:abstractNumId w:val="25"/>
  </w:num>
  <w:num w:numId="30">
    <w:abstractNumId w:val="19"/>
  </w:num>
  <w:num w:numId="31">
    <w:abstractNumId w:val="12"/>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08"/>
  <w:hyphenationZone w:val="425"/>
  <w:doNotHyphenateCaps/>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2C1F"/>
    <w:rsid w:val="00001C88"/>
    <w:rsid w:val="00002093"/>
    <w:rsid w:val="00003975"/>
    <w:rsid w:val="00020E33"/>
    <w:rsid w:val="00031D89"/>
    <w:rsid w:val="00032328"/>
    <w:rsid w:val="00045F9C"/>
    <w:rsid w:val="000523DB"/>
    <w:rsid w:val="00055749"/>
    <w:rsid w:val="00056E74"/>
    <w:rsid w:val="00067656"/>
    <w:rsid w:val="000866EB"/>
    <w:rsid w:val="0009102A"/>
    <w:rsid w:val="00094ABE"/>
    <w:rsid w:val="000A2FBE"/>
    <w:rsid w:val="000C3AD9"/>
    <w:rsid w:val="000D0EA6"/>
    <w:rsid w:val="000D4574"/>
    <w:rsid w:val="000D7622"/>
    <w:rsid w:val="000E3341"/>
    <w:rsid w:val="000E39F0"/>
    <w:rsid w:val="000F1D85"/>
    <w:rsid w:val="000F5D17"/>
    <w:rsid w:val="000F72FB"/>
    <w:rsid w:val="001038F9"/>
    <w:rsid w:val="001154DB"/>
    <w:rsid w:val="00115E41"/>
    <w:rsid w:val="001176DA"/>
    <w:rsid w:val="00120534"/>
    <w:rsid w:val="001230A2"/>
    <w:rsid w:val="0015496A"/>
    <w:rsid w:val="001559FF"/>
    <w:rsid w:val="00155EE4"/>
    <w:rsid w:val="00164527"/>
    <w:rsid w:val="001760FA"/>
    <w:rsid w:val="001918A9"/>
    <w:rsid w:val="0019629F"/>
    <w:rsid w:val="001A147F"/>
    <w:rsid w:val="001B043B"/>
    <w:rsid w:val="001C0F9D"/>
    <w:rsid w:val="001C6724"/>
    <w:rsid w:val="001D1460"/>
    <w:rsid w:val="001D7FB9"/>
    <w:rsid w:val="001E1471"/>
    <w:rsid w:val="001F4941"/>
    <w:rsid w:val="00216F3F"/>
    <w:rsid w:val="00222154"/>
    <w:rsid w:val="002372B0"/>
    <w:rsid w:val="00237B2C"/>
    <w:rsid w:val="002407DF"/>
    <w:rsid w:val="00243ACA"/>
    <w:rsid w:val="00250D84"/>
    <w:rsid w:val="002636AD"/>
    <w:rsid w:val="00264D17"/>
    <w:rsid w:val="0027533F"/>
    <w:rsid w:val="002809F1"/>
    <w:rsid w:val="002969F1"/>
    <w:rsid w:val="002A4248"/>
    <w:rsid w:val="002B1A27"/>
    <w:rsid w:val="002D2B0C"/>
    <w:rsid w:val="002D4094"/>
    <w:rsid w:val="002E56BF"/>
    <w:rsid w:val="002F090D"/>
    <w:rsid w:val="002F7BA4"/>
    <w:rsid w:val="00311DB5"/>
    <w:rsid w:val="00314844"/>
    <w:rsid w:val="0032193E"/>
    <w:rsid w:val="0032447C"/>
    <w:rsid w:val="00334A12"/>
    <w:rsid w:val="00344C17"/>
    <w:rsid w:val="00345C18"/>
    <w:rsid w:val="00355C52"/>
    <w:rsid w:val="003562AE"/>
    <w:rsid w:val="00373ACA"/>
    <w:rsid w:val="003848F1"/>
    <w:rsid w:val="00385DF0"/>
    <w:rsid w:val="003A18BB"/>
    <w:rsid w:val="003B2ACF"/>
    <w:rsid w:val="003C35BB"/>
    <w:rsid w:val="003C733D"/>
    <w:rsid w:val="003D4580"/>
    <w:rsid w:val="003E446E"/>
    <w:rsid w:val="003F1D81"/>
    <w:rsid w:val="00403DD2"/>
    <w:rsid w:val="00406CA1"/>
    <w:rsid w:val="00410EB9"/>
    <w:rsid w:val="00415D7E"/>
    <w:rsid w:val="004440EB"/>
    <w:rsid w:val="00446998"/>
    <w:rsid w:val="0046206F"/>
    <w:rsid w:val="00467AF7"/>
    <w:rsid w:val="0048673B"/>
    <w:rsid w:val="00487879"/>
    <w:rsid w:val="004953DB"/>
    <w:rsid w:val="004A21E1"/>
    <w:rsid w:val="004A2DAB"/>
    <w:rsid w:val="004B2293"/>
    <w:rsid w:val="004B2AF0"/>
    <w:rsid w:val="004B46A6"/>
    <w:rsid w:val="004D5388"/>
    <w:rsid w:val="004E546D"/>
    <w:rsid w:val="004F0F85"/>
    <w:rsid w:val="004F21C1"/>
    <w:rsid w:val="004F3D94"/>
    <w:rsid w:val="004F5A66"/>
    <w:rsid w:val="004F6ADE"/>
    <w:rsid w:val="00517A3E"/>
    <w:rsid w:val="00520852"/>
    <w:rsid w:val="005239B3"/>
    <w:rsid w:val="00540F17"/>
    <w:rsid w:val="00541F29"/>
    <w:rsid w:val="005430D0"/>
    <w:rsid w:val="00547BE7"/>
    <w:rsid w:val="0056191C"/>
    <w:rsid w:val="0056320E"/>
    <w:rsid w:val="00567916"/>
    <w:rsid w:val="005679CB"/>
    <w:rsid w:val="00577FE4"/>
    <w:rsid w:val="00580F9D"/>
    <w:rsid w:val="00597D42"/>
    <w:rsid w:val="005A6380"/>
    <w:rsid w:val="005B1ED0"/>
    <w:rsid w:val="005C6867"/>
    <w:rsid w:val="005D6C21"/>
    <w:rsid w:val="005E10BC"/>
    <w:rsid w:val="005E507E"/>
    <w:rsid w:val="005E6A61"/>
    <w:rsid w:val="0061025E"/>
    <w:rsid w:val="006135AE"/>
    <w:rsid w:val="00616D99"/>
    <w:rsid w:val="0061723F"/>
    <w:rsid w:val="006172B2"/>
    <w:rsid w:val="00622A15"/>
    <w:rsid w:val="006266AF"/>
    <w:rsid w:val="00632BE2"/>
    <w:rsid w:val="0063545B"/>
    <w:rsid w:val="00642C90"/>
    <w:rsid w:val="0064527E"/>
    <w:rsid w:val="00650EB6"/>
    <w:rsid w:val="006512E0"/>
    <w:rsid w:val="00651BAA"/>
    <w:rsid w:val="00677A11"/>
    <w:rsid w:val="00690B56"/>
    <w:rsid w:val="006912EB"/>
    <w:rsid w:val="0069321D"/>
    <w:rsid w:val="0069649B"/>
    <w:rsid w:val="006977F7"/>
    <w:rsid w:val="006A10A1"/>
    <w:rsid w:val="006A3906"/>
    <w:rsid w:val="006B2DB3"/>
    <w:rsid w:val="006B60FE"/>
    <w:rsid w:val="006C5186"/>
    <w:rsid w:val="006D500F"/>
    <w:rsid w:val="006E1CFB"/>
    <w:rsid w:val="00701B92"/>
    <w:rsid w:val="00703BBC"/>
    <w:rsid w:val="00710A4A"/>
    <w:rsid w:val="00715502"/>
    <w:rsid w:val="00721E64"/>
    <w:rsid w:val="00725288"/>
    <w:rsid w:val="00750A4F"/>
    <w:rsid w:val="00750DF0"/>
    <w:rsid w:val="007520F8"/>
    <w:rsid w:val="00761CE6"/>
    <w:rsid w:val="00762639"/>
    <w:rsid w:val="00783160"/>
    <w:rsid w:val="007877AD"/>
    <w:rsid w:val="00792526"/>
    <w:rsid w:val="00793A40"/>
    <w:rsid w:val="007A14B2"/>
    <w:rsid w:val="007A3E0C"/>
    <w:rsid w:val="007A3F35"/>
    <w:rsid w:val="007B1641"/>
    <w:rsid w:val="007B5786"/>
    <w:rsid w:val="007C0FEC"/>
    <w:rsid w:val="007C366A"/>
    <w:rsid w:val="007D5E93"/>
    <w:rsid w:val="007F0CCC"/>
    <w:rsid w:val="007F5481"/>
    <w:rsid w:val="00800BD7"/>
    <w:rsid w:val="00802CF5"/>
    <w:rsid w:val="0080374B"/>
    <w:rsid w:val="00811BC5"/>
    <w:rsid w:val="00824C83"/>
    <w:rsid w:val="00840BFB"/>
    <w:rsid w:val="00845DF1"/>
    <w:rsid w:val="00850269"/>
    <w:rsid w:val="008539E2"/>
    <w:rsid w:val="0086186F"/>
    <w:rsid w:val="00863E94"/>
    <w:rsid w:val="00875DDC"/>
    <w:rsid w:val="008847D4"/>
    <w:rsid w:val="00895D9C"/>
    <w:rsid w:val="00897C78"/>
    <w:rsid w:val="008A0995"/>
    <w:rsid w:val="008B309C"/>
    <w:rsid w:val="008B5CB3"/>
    <w:rsid w:val="008C0000"/>
    <w:rsid w:val="008C1AD1"/>
    <w:rsid w:val="008C28F6"/>
    <w:rsid w:val="008D0A7D"/>
    <w:rsid w:val="008D10F7"/>
    <w:rsid w:val="008E024E"/>
    <w:rsid w:val="00901226"/>
    <w:rsid w:val="009025C4"/>
    <w:rsid w:val="00925F13"/>
    <w:rsid w:val="00930B3D"/>
    <w:rsid w:val="00932671"/>
    <w:rsid w:val="00944B5E"/>
    <w:rsid w:val="0094655D"/>
    <w:rsid w:val="00957BAA"/>
    <w:rsid w:val="00962DDF"/>
    <w:rsid w:val="009663B0"/>
    <w:rsid w:val="00966FC4"/>
    <w:rsid w:val="0097052E"/>
    <w:rsid w:val="00976241"/>
    <w:rsid w:val="009922E6"/>
    <w:rsid w:val="009960E3"/>
    <w:rsid w:val="009A01B4"/>
    <w:rsid w:val="009A28BE"/>
    <w:rsid w:val="009A647E"/>
    <w:rsid w:val="009B56A5"/>
    <w:rsid w:val="009C033D"/>
    <w:rsid w:val="009C46E5"/>
    <w:rsid w:val="009C53D8"/>
    <w:rsid w:val="009C65FC"/>
    <w:rsid w:val="009D1A22"/>
    <w:rsid w:val="009D5FC0"/>
    <w:rsid w:val="009E2447"/>
    <w:rsid w:val="009E69A3"/>
    <w:rsid w:val="009F56ED"/>
    <w:rsid w:val="00A2017A"/>
    <w:rsid w:val="00A27CE1"/>
    <w:rsid w:val="00A41A70"/>
    <w:rsid w:val="00A4718F"/>
    <w:rsid w:val="00A52D96"/>
    <w:rsid w:val="00A621B3"/>
    <w:rsid w:val="00A64131"/>
    <w:rsid w:val="00A73CF9"/>
    <w:rsid w:val="00A83727"/>
    <w:rsid w:val="00A97D2F"/>
    <w:rsid w:val="00AA4247"/>
    <w:rsid w:val="00AA7A88"/>
    <w:rsid w:val="00AB158F"/>
    <w:rsid w:val="00AC2A55"/>
    <w:rsid w:val="00AF39EE"/>
    <w:rsid w:val="00B06B8F"/>
    <w:rsid w:val="00B1069D"/>
    <w:rsid w:val="00B13896"/>
    <w:rsid w:val="00B202FC"/>
    <w:rsid w:val="00B33DAB"/>
    <w:rsid w:val="00B466B0"/>
    <w:rsid w:val="00B466BC"/>
    <w:rsid w:val="00B54B67"/>
    <w:rsid w:val="00B55E1D"/>
    <w:rsid w:val="00B8081F"/>
    <w:rsid w:val="00B81E4A"/>
    <w:rsid w:val="00B82CC8"/>
    <w:rsid w:val="00B8640E"/>
    <w:rsid w:val="00B943FF"/>
    <w:rsid w:val="00BA2890"/>
    <w:rsid w:val="00BB75BC"/>
    <w:rsid w:val="00BC560F"/>
    <w:rsid w:val="00BD18F8"/>
    <w:rsid w:val="00BD78A2"/>
    <w:rsid w:val="00BE23EC"/>
    <w:rsid w:val="00BF52BC"/>
    <w:rsid w:val="00C04BEA"/>
    <w:rsid w:val="00C24AF6"/>
    <w:rsid w:val="00C33517"/>
    <w:rsid w:val="00C34A24"/>
    <w:rsid w:val="00C379B6"/>
    <w:rsid w:val="00C41FFF"/>
    <w:rsid w:val="00C47BAC"/>
    <w:rsid w:val="00C50244"/>
    <w:rsid w:val="00C57BA5"/>
    <w:rsid w:val="00C618B2"/>
    <w:rsid w:val="00C64B9E"/>
    <w:rsid w:val="00C770F8"/>
    <w:rsid w:val="00C80073"/>
    <w:rsid w:val="00C87662"/>
    <w:rsid w:val="00CA282E"/>
    <w:rsid w:val="00CE0346"/>
    <w:rsid w:val="00CE1F3F"/>
    <w:rsid w:val="00D045BC"/>
    <w:rsid w:val="00D10039"/>
    <w:rsid w:val="00D1520D"/>
    <w:rsid w:val="00D3056E"/>
    <w:rsid w:val="00D330AF"/>
    <w:rsid w:val="00D41B32"/>
    <w:rsid w:val="00D5309F"/>
    <w:rsid w:val="00D645AB"/>
    <w:rsid w:val="00D67B92"/>
    <w:rsid w:val="00D863DC"/>
    <w:rsid w:val="00D935D6"/>
    <w:rsid w:val="00D940A8"/>
    <w:rsid w:val="00DA664D"/>
    <w:rsid w:val="00DB4FC6"/>
    <w:rsid w:val="00DC4C72"/>
    <w:rsid w:val="00DC7372"/>
    <w:rsid w:val="00DD5C57"/>
    <w:rsid w:val="00DE2E08"/>
    <w:rsid w:val="00DE3926"/>
    <w:rsid w:val="00DE60CD"/>
    <w:rsid w:val="00E12EB9"/>
    <w:rsid w:val="00E16595"/>
    <w:rsid w:val="00E2237D"/>
    <w:rsid w:val="00E25CCD"/>
    <w:rsid w:val="00E43982"/>
    <w:rsid w:val="00E46238"/>
    <w:rsid w:val="00E50747"/>
    <w:rsid w:val="00E51976"/>
    <w:rsid w:val="00E5479A"/>
    <w:rsid w:val="00E552FA"/>
    <w:rsid w:val="00E5634A"/>
    <w:rsid w:val="00E747B8"/>
    <w:rsid w:val="00E77C9C"/>
    <w:rsid w:val="00E82C1F"/>
    <w:rsid w:val="00E84949"/>
    <w:rsid w:val="00E8663B"/>
    <w:rsid w:val="00E86EC2"/>
    <w:rsid w:val="00E9174D"/>
    <w:rsid w:val="00EA5D79"/>
    <w:rsid w:val="00EA6026"/>
    <w:rsid w:val="00EB42A3"/>
    <w:rsid w:val="00EB5753"/>
    <w:rsid w:val="00EC0F11"/>
    <w:rsid w:val="00EC53D2"/>
    <w:rsid w:val="00ED2F18"/>
    <w:rsid w:val="00ED59F3"/>
    <w:rsid w:val="00ED5A9D"/>
    <w:rsid w:val="00ED6650"/>
    <w:rsid w:val="00ED6820"/>
    <w:rsid w:val="00ED6DAD"/>
    <w:rsid w:val="00EE28F1"/>
    <w:rsid w:val="00EF0F51"/>
    <w:rsid w:val="00F04F9D"/>
    <w:rsid w:val="00F2218E"/>
    <w:rsid w:val="00F338AA"/>
    <w:rsid w:val="00F404CE"/>
    <w:rsid w:val="00F40E5F"/>
    <w:rsid w:val="00F52E56"/>
    <w:rsid w:val="00F57D43"/>
    <w:rsid w:val="00F624B9"/>
    <w:rsid w:val="00F62531"/>
    <w:rsid w:val="00F73A4F"/>
    <w:rsid w:val="00F74051"/>
    <w:rsid w:val="00F75682"/>
    <w:rsid w:val="00F849CA"/>
    <w:rsid w:val="00F87CFF"/>
    <w:rsid w:val="00F92A5F"/>
    <w:rsid w:val="00F93A93"/>
    <w:rsid w:val="00F95DE3"/>
    <w:rsid w:val="00FA6C33"/>
    <w:rsid w:val="00FB158A"/>
    <w:rsid w:val="00FB50A4"/>
    <w:rsid w:val="00FB6A1A"/>
    <w:rsid w:val="00FB6DE6"/>
    <w:rsid w:val="00FB7329"/>
    <w:rsid w:val="00FD2CB4"/>
    <w:rsid w:val="00FE274F"/>
    <w:rsid w:val="00FE7CAA"/>
    <w:rsid w:val="00FF4CB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uiPriority="9" w:qFormat="1"/>
    <w:lsdException w:name="heading 8" w:uiPriority="9" w:qFormat="1"/>
    <w:lsdException w:name="heading 9"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uiPriority="35" w:qFormat="1"/>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DF0"/>
    <w:pPr>
      <w:spacing w:before="120" w:line="320" w:lineRule="exact"/>
      <w:jc w:val="both"/>
    </w:pPr>
    <w:rPr>
      <w:rFonts w:ascii="Arial" w:hAnsi="Arial"/>
      <w:sz w:val="22"/>
      <w:szCs w:val="24"/>
    </w:rPr>
  </w:style>
  <w:style w:type="paragraph" w:styleId="Ttulo1">
    <w:name w:val="heading 1"/>
    <w:basedOn w:val="Normal"/>
    <w:link w:val="Ttulo1Car"/>
    <w:qFormat/>
    <w:rsid w:val="00385DF0"/>
    <w:pPr>
      <w:spacing w:before="100" w:beforeAutospacing="1" w:after="100" w:afterAutospacing="1" w:line="240" w:lineRule="auto"/>
      <w:jc w:val="left"/>
      <w:outlineLvl w:val="0"/>
    </w:pPr>
    <w:rPr>
      <w:b/>
      <w:bCs/>
      <w:color w:val="A7262E"/>
      <w:kern w:val="36"/>
      <w:sz w:val="28"/>
      <w:szCs w:val="32"/>
    </w:rPr>
  </w:style>
  <w:style w:type="paragraph" w:styleId="Ttulo2">
    <w:name w:val="heading 2"/>
    <w:basedOn w:val="Normal"/>
    <w:next w:val="Normal"/>
    <w:link w:val="Ttulo2Car"/>
    <w:qFormat/>
    <w:rsid w:val="00385DF0"/>
    <w:pPr>
      <w:keepNext/>
      <w:keepLines/>
      <w:spacing w:after="120" w:line="240" w:lineRule="auto"/>
      <w:jc w:val="left"/>
      <w:outlineLvl w:val="1"/>
    </w:pPr>
    <w:rPr>
      <w:b/>
      <w:bCs/>
      <w:color w:val="E98300"/>
      <w:sz w:val="24"/>
      <w:szCs w:val="28"/>
    </w:rPr>
  </w:style>
  <w:style w:type="paragraph" w:styleId="Ttulo3">
    <w:name w:val="heading 3"/>
    <w:basedOn w:val="Normal"/>
    <w:next w:val="Normal"/>
    <w:link w:val="Ttulo3Car"/>
    <w:qFormat/>
    <w:rsid w:val="00385DF0"/>
    <w:pPr>
      <w:keepNext/>
      <w:keepLines/>
      <w:spacing w:before="200"/>
      <w:outlineLvl w:val="2"/>
    </w:pPr>
    <w:rPr>
      <w:b/>
      <w:bCs/>
      <w:color w:val="595959"/>
    </w:rPr>
  </w:style>
  <w:style w:type="paragraph" w:styleId="Ttulo4">
    <w:name w:val="heading 4"/>
    <w:basedOn w:val="Normal"/>
    <w:next w:val="Normal"/>
    <w:link w:val="Ttulo4Car"/>
    <w:qFormat/>
    <w:rsid w:val="00385DF0"/>
    <w:pPr>
      <w:keepNext/>
      <w:keepLines/>
      <w:spacing w:before="200"/>
      <w:outlineLvl w:val="3"/>
    </w:pPr>
    <w:rPr>
      <w:rFonts w:ascii="Cambria" w:hAnsi="Cambria"/>
      <w:b/>
      <w:bCs/>
      <w:i/>
      <w:iCs/>
      <w:sz w:val="20"/>
      <w:szCs w:val="20"/>
    </w:rPr>
  </w:style>
  <w:style w:type="paragraph" w:styleId="Ttulo5">
    <w:name w:val="heading 5"/>
    <w:basedOn w:val="Normal"/>
    <w:next w:val="Normal"/>
    <w:link w:val="Ttulo5Car"/>
    <w:qFormat/>
    <w:rsid w:val="00385DF0"/>
    <w:pPr>
      <w:keepNext/>
      <w:keepLines/>
      <w:spacing w:before="200"/>
      <w:outlineLvl w:val="4"/>
    </w:pPr>
    <w:rPr>
      <w:rFonts w:ascii="Cambria" w:hAnsi="Cambria"/>
      <w:sz w:val="20"/>
      <w:szCs w:val="20"/>
    </w:rPr>
  </w:style>
  <w:style w:type="paragraph" w:styleId="Ttulo6">
    <w:name w:val="heading 6"/>
    <w:basedOn w:val="Normal"/>
    <w:next w:val="Normal"/>
    <w:link w:val="Ttulo6Car"/>
    <w:qFormat/>
    <w:rsid w:val="00385DF0"/>
    <w:pPr>
      <w:keepNext/>
      <w:spacing w:line="276" w:lineRule="auto"/>
      <w:outlineLvl w:val="5"/>
    </w:pPr>
    <w:rPr>
      <w:b/>
      <w:bCs/>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85DF0"/>
    <w:rPr>
      <w:rFonts w:ascii="Arial" w:hAnsi="Arial"/>
      <w:b/>
      <w:bCs/>
      <w:color w:val="A7262E"/>
      <w:kern w:val="36"/>
      <w:sz w:val="28"/>
      <w:szCs w:val="32"/>
    </w:rPr>
  </w:style>
  <w:style w:type="character" w:customStyle="1" w:styleId="Ttulo2Car">
    <w:name w:val="Título 2 Car"/>
    <w:link w:val="Ttulo2"/>
    <w:rsid w:val="00BD18F8"/>
    <w:rPr>
      <w:rFonts w:ascii="Arial" w:hAnsi="Arial"/>
      <w:b/>
      <w:bCs/>
      <w:color w:val="E98300"/>
      <w:sz w:val="24"/>
      <w:szCs w:val="28"/>
    </w:rPr>
  </w:style>
  <w:style w:type="character" w:customStyle="1" w:styleId="Ttulo3Car">
    <w:name w:val="Título 3 Car"/>
    <w:link w:val="Ttulo3"/>
    <w:rsid w:val="00BD18F8"/>
    <w:rPr>
      <w:rFonts w:ascii="Arial" w:hAnsi="Arial"/>
      <w:b/>
      <w:bCs/>
      <w:color w:val="595959"/>
      <w:sz w:val="22"/>
      <w:szCs w:val="24"/>
    </w:rPr>
  </w:style>
  <w:style w:type="character" w:customStyle="1" w:styleId="Ttulo4Car">
    <w:name w:val="Título 4 Car"/>
    <w:link w:val="Ttulo4"/>
    <w:rsid w:val="00BD18F8"/>
    <w:rPr>
      <w:rFonts w:ascii="Cambria" w:hAnsi="Cambria"/>
      <w:b/>
      <w:bCs/>
      <w:i/>
      <w:iCs/>
    </w:rPr>
  </w:style>
  <w:style w:type="character" w:customStyle="1" w:styleId="Ttulo5Car">
    <w:name w:val="Título 5 Car"/>
    <w:link w:val="Ttulo5"/>
    <w:rsid w:val="00BD18F8"/>
    <w:rPr>
      <w:rFonts w:ascii="Cambria" w:hAnsi="Cambria"/>
    </w:rPr>
  </w:style>
  <w:style w:type="character" w:customStyle="1" w:styleId="Ttulo6Car">
    <w:name w:val="Título 6 Car"/>
    <w:link w:val="Ttulo6"/>
    <w:rsid w:val="00BD18F8"/>
    <w:rPr>
      <w:rFonts w:ascii="Arial" w:hAnsi="Arial"/>
      <w:b/>
      <w:bCs/>
      <w:sz w:val="22"/>
      <w:szCs w:val="24"/>
      <w:lang w:val="en-GB"/>
    </w:rPr>
  </w:style>
  <w:style w:type="paragraph" w:customStyle="1" w:styleId="ListParagraph1">
    <w:name w:val="List Paragraph1"/>
    <w:basedOn w:val="Normal"/>
    <w:uiPriority w:val="99"/>
    <w:rsid w:val="00BD18F8"/>
    <w:pPr>
      <w:ind w:left="720"/>
    </w:pPr>
  </w:style>
  <w:style w:type="paragraph" w:customStyle="1" w:styleId="Default">
    <w:name w:val="Default"/>
    <w:uiPriority w:val="99"/>
    <w:rsid w:val="00BD18F8"/>
    <w:pPr>
      <w:autoSpaceDE w:val="0"/>
      <w:autoSpaceDN w:val="0"/>
      <w:adjustRightInd w:val="0"/>
      <w:spacing w:before="120" w:line="276" w:lineRule="auto"/>
      <w:jc w:val="both"/>
    </w:pPr>
    <w:rPr>
      <w:rFonts w:ascii="Arial" w:hAnsi="Arial" w:cs="Arial"/>
      <w:color w:val="000000"/>
      <w:sz w:val="24"/>
      <w:szCs w:val="24"/>
      <w:lang w:val="en-US" w:eastAsia="en-US"/>
    </w:rPr>
  </w:style>
  <w:style w:type="paragraph" w:customStyle="1" w:styleId="BalloonText1">
    <w:name w:val="Balloon Text1"/>
    <w:basedOn w:val="Normal"/>
    <w:uiPriority w:val="99"/>
    <w:rsid w:val="00BD18F8"/>
    <w:pPr>
      <w:spacing w:line="240" w:lineRule="auto"/>
    </w:pPr>
    <w:rPr>
      <w:rFonts w:ascii="Tahoma" w:hAnsi="Tahoma" w:cs="Tahoma"/>
      <w:sz w:val="16"/>
      <w:szCs w:val="16"/>
      <w:lang w:val="pt-PT" w:eastAsia="pt-PT"/>
    </w:rPr>
  </w:style>
  <w:style w:type="character" w:customStyle="1" w:styleId="BalloonTextChar">
    <w:name w:val="Balloon Text Char"/>
    <w:uiPriority w:val="99"/>
    <w:rsid w:val="00BD18F8"/>
    <w:rPr>
      <w:rFonts w:ascii="Tahoma" w:hAnsi="Tahoma"/>
      <w:sz w:val="16"/>
    </w:rPr>
  </w:style>
  <w:style w:type="character" w:customStyle="1" w:styleId="hps">
    <w:name w:val="hps"/>
    <w:uiPriority w:val="99"/>
    <w:rsid w:val="00BD18F8"/>
    <w:rPr>
      <w:rFonts w:ascii="Times New Roman" w:hAnsi="Times New Roman"/>
    </w:rPr>
  </w:style>
  <w:style w:type="paragraph" w:styleId="Textoindependiente">
    <w:name w:val="Body Text"/>
    <w:basedOn w:val="Normal"/>
    <w:link w:val="TextoindependienteCar"/>
    <w:uiPriority w:val="99"/>
    <w:semiHidden/>
    <w:rsid w:val="00BD18F8"/>
    <w:pPr>
      <w:autoSpaceDE w:val="0"/>
      <w:autoSpaceDN w:val="0"/>
      <w:adjustRightInd w:val="0"/>
      <w:spacing w:line="240" w:lineRule="auto"/>
    </w:pPr>
    <w:rPr>
      <w:rFonts w:ascii="Calibri" w:hAnsi="Calibri"/>
      <w:sz w:val="20"/>
      <w:szCs w:val="20"/>
      <w:lang w:eastAsia="en-US"/>
    </w:rPr>
  </w:style>
  <w:style w:type="character" w:customStyle="1" w:styleId="TextoindependienteCar">
    <w:name w:val="Texto independiente Car"/>
    <w:link w:val="Textoindependiente"/>
    <w:uiPriority w:val="99"/>
    <w:rsid w:val="00BD18F8"/>
    <w:rPr>
      <w:rFonts w:ascii="Calibri" w:hAnsi="Calibri"/>
      <w:lang w:eastAsia="en-US"/>
    </w:rPr>
  </w:style>
  <w:style w:type="paragraph" w:styleId="Sangradetextonormal">
    <w:name w:val="Body Text Indent"/>
    <w:basedOn w:val="Normal"/>
    <w:link w:val="SangradetextonormalCar"/>
    <w:uiPriority w:val="99"/>
    <w:semiHidden/>
    <w:rsid w:val="00BD18F8"/>
    <w:pPr>
      <w:spacing w:line="276" w:lineRule="auto"/>
    </w:pPr>
    <w:rPr>
      <w:sz w:val="20"/>
    </w:rPr>
  </w:style>
  <w:style w:type="character" w:customStyle="1" w:styleId="SangradetextonormalCar">
    <w:name w:val="Sangría de texto normal Car"/>
    <w:link w:val="Sangradetextonormal"/>
    <w:uiPriority w:val="99"/>
    <w:semiHidden/>
    <w:rsid w:val="00C03C2A"/>
    <w:rPr>
      <w:rFonts w:ascii="Arial" w:hAnsi="Arial"/>
      <w:szCs w:val="24"/>
      <w:lang w:val="es-ES" w:eastAsia="es-ES"/>
    </w:rPr>
  </w:style>
  <w:style w:type="character" w:customStyle="1" w:styleId="BodyText2Char">
    <w:name w:val="Body Text 2 Char"/>
    <w:uiPriority w:val="99"/>
    <w:rsid w:val="00BD18F8"/>
    <w:rPr>
      <w:rFonts w:ascii="Calibri" w:hAnsi="Calibri"/>
      <w:lang w:eastAsia="en-US"/>
    </w:rPr>
  </w:style>
  <w:style w:type="paragraph" w:customStyle="1" w:styleId="CM23">
    <w:name w:val="CM23"/>
    <w:basedOn w:val="Default"/>
    <w:next w:val="Default"/>
    <w:uiPriority w:val="99"/>
    <w:rsid w:val="00BD18F8"/>
    <w:pPr>
      <w:spacing w:line="231" w:lineRule="atLeast"/>
    </w:pPr>
    <w:rPr>
      <w:color w:val="auto"/>
      <w:lang w:eastAsia="pt-PT"/>
    </w:rPr>
  </w:style>
  <w:style w:type="character" w:styleId="Hipervnculo">
    <w:name w:val="Hyperlink"/>
    <w:uiPriority w:val="99"/>
    <w:semiHidden/>
    <w:rsid w:val="00BD18F8"/>
    <w:rPr>
      <w:rFonts w:ascii="Times New Roman" w:hAnsi="Times New Roman" w:cs="Times New Roman"/>
      <w:color w:val="0000FF"/>
      <w:u w:val="single"/>
    </w:rPr>
  </w:style>
  <w:style w:type="character" w:styleId="Hipervnculovisitado">
    <w:name w:val="FollowedHyperlink"/>
    <w:uiPriority w:val="99"/>
    <w:semiHidden/>
    <w:rsid w:val="00BD18F8"/>
    <w:rPr>
      <w:rFonts w:ascii="Times New Roman" w:hAnsi="Times New Roman" w:cs="Times New Roman"/>
      <w:color w:val="800080"/>
      <w:u w:val="single"/>
    </w:rPr>
  </w:style>
  <w:style w:type="paragraph" w:styleId="Textoindependiente3">
    <w:name w:val="Body Text 3"/>
    <w:basedOn w:val="Normal"/>
    <w:link w:val="Textoindependiente3Car"/>
    <w:uiPriority w:val="99"/>
    <w:semiHidden/>
    <w:rsid w:val="00BD18F8"/>
    <w:pPr>
      <w:autoSpaceDE w:val="0"/>
      <w:autoSpaceDN w:val="0"/>
      <w:adjustRightInd w:val="0"/>
      <w:spacing w:line="240" w:lineRule="auto"/>
    </w:pPr>
    <w:rPr>
      <w:rFonts w:ascii="Calibri" w:hAnsi="Calibri"/>
      <w:sz w:val="16"/>
      <w:szCs w:val="20"/>
      <w:lang w:eastAsia="en-US"/>
    </w:rPr>
  </w:style>
  <w:style w:type="character" w:customStyle="1" w:styleId="Textoindependiente3Car">
    <w:name w:val="Texto independiente 3 Car"/>
    <w:link w:val="Textoindependiente3"/>
    <w:uiPriority w:val="99"/>
    <w:rsid w:val="00BD18F8"/>
    <w:rPr>
      <w:rFonts w:ascii="Calibri" w:hAnsi="Calibri"/>
      <w:sz w:val="16"/>
      <w:lang w:eastAsia="en-US"/>
    </w:rPr>
  </w:style>
  <w:style w:type="paragraph" w:styleId="Sangra2detindependiente">
    <w:name w:val="Body Text Indent 2"/>
    <w:basedOn w:val="Normal"/>
    <w:link w:val="Sangra2detindependienteCar"/>
    <w:uiPriority w:val="99"/>
    <w:semiHidden/>
    <w:rsid w:val="00BD18F8"/>
    <w:pPr>
      <w:ind w:left="426"/>
    </w:pPr>
    <w:rPr>
      <w:rFonts w:ascii="Calibri" w:hAnsi="Calibri"/>
      <w:sz w:val="20"/>
      <w:szCs w:val="20"/>
      <w:lang w:eastAsia="en-US"/>
    </w:rPr>
  </w:style>
  <w:style w:type="character" w:customStyle="1" w:styleId="Sangra2detindependienteCar">
    <w:name w:val="Sangría 2 de t. independiente Car"/>
    <w:link w:val="Sangra2detindependiente"/>
    <w:uiPriority w:val="99"/>
    <w:rsid w:val="00BD18F8"/>
    <w:rPr>
      <w:rFonts w:ascii="Calibri" w:hAnsi="Calibri"/>
      <w:lang w:eastAsia="en-US"/>
    </w:rPr>
  </w:style>
  <w:style w:type="paragraph" w:styleId="NormalWeb">
    <w:name w:val="Normal (Web)"/>
    <w:basedOn w:val="Normal"/>
    <w:uiPriority w:val="99"/>
    <w:semiHidden/>
    <w:rsid w:val="00BD18F8"/>
    <w:pPr>
      <w:spacing w:after="100" w:line="240" w:lineRule="auto"/>
    </w:pPr>
    <w:rPr>
      <w:rFonts w:ascii="Arial Unicode MS" w:hAnsi="Times New Roman"/>
      <w:lang w:eastAsia="pt-PT"/>
    </w:rPr>
  </w:style>
  <w:style w:type="paragraph" w:styleId="Encabezado">
    <w:name w:val="header"/>
    <w:basedOn w:val="Normal"/>
    <w:link w:val="EncabezadoCar"/>
    <w:uiPriority w:val="99"/>
    <w:rsid w:val="00BD18F8"/>
    <w:pPr>
      <w:tabs>
        <w:tab w:val="center" w:pos="4252"/>
        <w:tab w:val="right" w:pos="8504"/>
      </w:tabs>
      <w:spacing w:line="240" w:lineRule="auto"/>
    </w:pPr>
    <w:rPr>
      <w:rFonts w:ascii="Calibri" w:hAnsi="Calibri"/>
      <w:sz w:val="20"/>
      <w:szCs w:val="20"/>
      <w:lang w:val="pt-PT" w:eastAsia="en-US"/>
    </w:rPr>
  </w:style>
  <w:style w:type="character" w:customStyle="1" w:styleId="HeaderChar">
    <w:name w:val="Header Char"/>
    <w:uiPriority w:val="99"/>
    <w:rsid w:val="00BD18F8"/>
    <w:rPr>
      <w:rFonts w:ascii="Calibri" w:hAnsi="Calibri"/>
      <w:lang w:eastAsia="en-US"/>
    </w:rPr>
  </w:style>
  <w:style w:type="paragraph" w:styleId="Piedepgina">
    <w:name w:val="footer"/>
    <w:basedOn w:val="Normal"/>
    <w:link w:val="PiedepginaCar"/>
    <w:uiPriority w:val="99"/>
    <w:rsid w:val="00BD18F8"/>
    <w:pPr>
      <w:tabs>
        <w:tab w:val="center" w:pos="4252"/>
        <w:tab w:val="right" w:pos="8504"/>
      </w:tabs>
      <w:spacing w:line="240" w:lineRule="auto"/>
    </w:pPr>
    <w:rPr>
      <w:sz w:val="20"/>
      <w:szCs w:val="20"/>
      <w:lang w:val="pt-PT" w:eastAsia="en-US"/>
    </w:rPr>
  </w:style>
  <w:style w:type="character" w:customStyle="1" w:styleId="FooterChar">
    <w:name w:val="Footer Char"/>
    <w:uiPriority w:val="99"/>
    <w:rsid w:val="00BD18F8"/>
    <w:rPr>
      <w:rFonts w:ascii="Calibri" w:hAnsi="Calibri"/>
      <w:lang w:eastAsia="en-US"/>
    </w:rPr>
  </w:style>
  <w:style w:type="character" w:styleId="nfasis">
    <w:name w:val="Emphasis"/>
    <w:qFormat/>
    <w:rsid w:val="00385DF0"/>
    <w:rPr>
      <w:rFonts w:ascii="Times New Roman" w:hAnsi="Times New Roman" w:cs="Times New Roman"/>
      <w:i/>
      <w:iCs/>
    </w:rPr>
  </w:style>
  <w:style w:type="character" w:styleId="Refdecomentario">
    <w:name w:val="annotation reference"/>
    <w:uiPriority w:val="99"/>
    <w:semiHidden/>
    <w:rsid w:val="00BD18F8"/>
    <w:rPr>
      <w:rFonts w:ascii="Times New Roman" w:hAnsi="Times New Roman" w:cs="Times New Roman"/>
      <w:sz w:val="16"/>
    </w:rPr>
  </w:style>
  <w:style w:type="paragraph" w:styleId="Textocomentario">
    <w:name w:val="annotation text"/>
    <w:basedOn w:val="Normal"/>
    <w:link w:val="TextocomentarioCar"/>
    <w:uiPriority w:val="99"/>
    <w:semiHidden/>
    <w:rsid w:val="00BD18F8"/>
    <w:pPr>
      <w:spacing w:line="240" w:lineRule="auto"/>
    </w:pPr>
    <w:rPr>
      <w:rFonts w:ascii="Calibri" w:hAnsi="Calibri"/>
      <w:sz w:val="20"/>
      <w:szCs w:val="20"/>
    </w:rPr>
  </w:style>
  <w:style w:type="character" w:customStyle="1" w:styleId="CommentTextChar">
    <w:name w:val="Comment Text Char"/>
    <w:uiPriority w:val="99"/>
    <w:rsid w:val="00BD18F8"/>
    <w:rPr>
      <w:rFonts w:ascii="Calibri" w:hAnsi="Calibri"/>
      <w:lang w:eastAsia="en-US"/>
    </w:rPr>
  </w:style>
  <w:style w:type="paragraph" w:customStyle="1" w:styleId="CommentSubject1">
    <w:name w:val="Comment Subject1"/>
    <w:basedOn w:val="Textocomentario"/>
    <w:next w:val="Textocomentario"/>
    <w:uiPriority w:val="99"/>
    <w:rsid w:val="00BD18F8"/>
    <w:rPr>
      <w:b/>
      <w:bCs/>
    </w:rPr>
  </w:style>
  <w:style w:type="character" w:customStyle="1" w:styleId="CommentSubjectChar">
    <w:name w:val="Comment Subject Char"/>
    <w:uiPriority w:val="99"/>
    <w:rsid w:val="00BD18F8"/>
    <w:rPr>
      <w:rFonts w:ascii="Calibri" w:hAnsi="Calibri"/>
      <w:b/>
      <w:lang w:eastAsia="en-US"/>
    </w:rPr>
  </w:style>
  <w:style w:type="paragraph" w:customStyle="1" w:styleId="Revision1">
    <w:name w:val="Revision1"/>
    <w:hidden/>
    <w:uiPriority w:val="99"/>
    <w:rsid w:val="00BD18F8"/>
    <w:pPr>
      <w:spacing w:before="120" w:line="276" w:lineRule="auto"/>
      <w:jc w:val="both"/>
    </w:pPr>
    <w:rPr>
      <w:rFonts w:ascii="Calibri" w:hAnsi="Calibri"/>
      <w:sz w:val="22"/>
      <w:szCs w:val="22"/>
      <w:lang w:val="en-US" w:eastAsia="en-US"/>
    </w:rPr>
  </w:style>
  <w:style w:type="character" w:styleId="Textoennegrita">
    <w:name w:val="Strong"/>
    <w:qFormat/>
    <w:rsid w:val="00385DF0"/>
    <w:rPr>
      <w:rFonts w:ascii="Times New Roman" w:hAnsi="Times New Roman" w:cs="Times New Roman"/>
      <w:b/>
      <w:bCs/>
    </w:rPr>
  </w:style>
  <w:style w:type="character" w:styleId="Nmerodepgina">
    <w:name w:val="page number"/>
    <w:uiPriority w:val="99"/>
    <w:semiHidden/>
    <w:rsid w:val="00BD18F8"/>
    <w:rPr>
      <w:rFonts w:ascii="Times New Roman" w:hAnsi="Times New Roman" w:cs="Times New Roman"/>
    </w:rPr>
  </w:style>
  <w:style w:type="paragraph" w:styleId="Textodeglobo">
    <w:name w:val="Balloon Text"/>
    <w:basedOn w:val="Normal"/>
    <w:link w:val="TextodegloboCar"/>
    <w:uiPriority w:val="99"/>
    <w:semiHidden/>
    <w:rsid w:val="00334A12"/>
    <w:pPr>
      <w:spacing w:before="0" w:line="240" w:lineRule="auto"/>
    </w:pPr>
    <w:rPr>
      <w:rFonts w:ascii="Tahoma" w:hAnsi="Tahoma"/>
      <w:sz w:val="16"/>
      <w:szCs w:val="20"/>
    </w:rPr>
  </w:style>
  <w:style w:type="character" w:customStyle="1" w:styleId="TextodegloboCar">
    <w:name w:val="Texto de globo Car"/>
    <w:link w:val="Textodeglobo"/>
    <w:uiPriority w:val="99"/>
    <w:semiHidden/>
    <w:locked/>
    <w:rsid w:val="00334A12"/>
    <w:rPr>
      <w:rFonts w:ascii="Tahoma" w:hAnsi="Tahoma"/>
      <w:sz w:val="16"/>
      <w:lang w:val="es-ES" w:eastAsia="es-ES"/>
    </w:rPr>
  </w:style>
  <w:style w:type="paragraph" w:styleId="Prrafodelista">
    <w:name w:val="List Paragraph"/>
    <w:basedOn w:val="Normal"/>
    <w:uiPriority w:val="34"/>
    <w:qFormat/>
    <w:rsid w:val="00385DF0"/>
    <w:pPr>
      <w:ind w:left="720"/>
      <w:contextualSpacing/>
    </w:pPr>
  </w:style>
  <w:style w:type="table" w:styleId="Listaclara-nfasis6">
    <w:name w:val="Light List Accent 6"/>
    <w:basedOn w:val="Tablanormal"/>
    <w:uiPriority w:val="99"/>
    <w:rsid w:val="00FB6A1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Asuntodelcomentario">
    <w:name w:val="annotation subject"/>
    <w:basedOn w:val="Textocomentario"/>
    <w:next w:val="Textocomentario"/>
    <w:link w:val="AsuntodelcomentarioCar"/>
    <w:uiPriority w:val="99"/>
    <w:semiHidden/>
    <w:rsid w:val="009C53D8"/>
    <w:rPr>
      <w:b/>
      <w:bCs/>
    </w:rPr>
  </w:style>
  <w:style w:type="character" w:customStyle="1" w:styleId="AsuntodelcomentarioCar">
    <w:name w:val="Asunto del comentario Car"/>
    <w:link w:val="Asuntodelcomentario"/>
    <w:uiPriority w:val="99"/>
    <w:semiHidden/>
    <w:locked/>
    <w:rsid w:val="009C53D8"/>
    <w:rPr>
      <w:rFonts w:ascii="Calibri" w:hAnsi="Calibri" w:cs="Times New Roman"/>
      <w:b/>
      <w:bCs/>
    </w:rPr>
  </w:style>
  <w:style w:type="character" w:customStyle="1" w:styleId="TextocomentarioCar">
    <w:name w:val="Texto comentario Car"/>
    <w:link w:val="Textocomentario"/>
    <w:uiPriority w:val="99"/>
    <w:semiHidden/>
    <w:locked/>
    <w:rsid w:val="009C53D8"/>
    <w:rPr>
      <w:rFonts w:ascii="Calibri" w:hAnsi="Calibri" w:cs="Times New Roman"/>
    </w:rPr>
  </w:style>
  <w:style w:type="paragraph" w:styleId="Mapadeldocumento">
    <w:name w:val="Document Map"/>
    <w:basedOn w:val="Normal"/>
    <w:link w:val="MapadeldocumentoCar"/>
    <w:uiPriority w:val="99"/>
    <w:semiHidden/>
    <w:rsid w:val="00EE28F1"/>
    <w:pPr>
      <w:spacing w:before="0" w:line="240" w:lineRule="auto"/>
    </w:pPr>
    <w:rPr>
      <w:rFonts w:ascii="Tahoma" w:hAnsi="Tahoma"/>
      <w:sz w:val="16"/>
      <w:szCs w:val="16"/>
    </w:rPr>
  </w:style>
  <w:style w:type="character" w:customStyle="1" w:styleId="MapadeldocumentoCar">
    <w:name w:val="Mapa del documento Car"/>
    <w:link w:val="Mapadeldocumento"/>
    <w:uiPriority w:val="99"/>
    <w:semiHidden/>
    <w:locked/>
    <w:rsid w:val="00EE28F1"/>
    <w:rPr>
      <w:rFonts w:ascii="Tahoma" w:hAnsi="Tahoma" w:cs="Tahoma"/>
      <w:sz w:val="16"/>
      <w:szCs w:val="16"/>
    </w:rPr>
  </w:style>
  <w:style w:type="character" w:styleId="CitaHTML">
    <w:name w:val="HTML Cite"/>
    <w:uiPriority w:val="99"/>
    <w:semiHidden/>
    <w:rsid w:val="00840BFB"/>
    <w:rPr>
      <w:rFonts w:cs="Times New Roman"/>
      <w:i/>
      <w:iCs/>
    </w:rPr>
  </w:style>
  <w:style w:type="character" w:customStyle="1" w:styleId="EncabezadoCar">
    <w:name w:val="Encabezado Car"/>
    <w:link w:val="Encabezado"/>
    <w:uiPriority w:val="99"/>
    <w:locked/>
    <w:rsid w:val="00164527"/>
    <w:rPr>
      <w:rFonts w:ascii="Calibri" w:hAnsi="Calibri"/>
      <w:lang w:val="pt-PT" w:eastAsia="en-US"/>
    </w:rPr>
  </w:style>
  <w:style w:type="character" w:customStyle="1" w:styleId="PiedepginaCar">
    <w:name w:val="Pie de página Car"/>
    <w:link w:val="Piedepgina"/>
    <w:uiPriority w:val="99"/>
    <w:locked/>
    <w:rsid w:val="00164527"/>
    <w:rPr>
      <w:rFonts w:ascii="Arial" w:hAnsi="Arial"/>
      <w:lang w:val="pt-PT" w:eastAsia="en-US"/>
    </w:rPr>
  </w:style>
  <w:style w:type="paragraph" w:styleId="Revisin">
    <w:name w:val="Revision"/>
    <w:hidden/>
    <w:uiPriority w:val="99"/>
    <w:semiHidden/>
    <w:rsid w:val="003E446E"/>
    <w:rPr>
      <w:rFonts w:ascii="Arial" w:hAnsi="Arial"/>
      <w:sz w:val="22"/>
      <w:szCs w:val="24"/>
    </w:rPr>
  </w:style>
  <w:style w:type="character" w:customStyle="1" w:styleId="eph">
    <w:name w:val="_eph"/>
    <w:uiPriority w:val="99"/>
    <w:rsid w:val="00793A40"/>
    <w:rPr>
      <w:rFonts w:cs="Times New Roman"/>
    </w:rPr>
  </w:style>
  <w:style w:type="character" w:customStyle="1" w:styleId="apple-converted-space">
    <w:name w:val="apple-converted-space"/>
    <w:rsid w:val="001962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1822259">
      <w:bodyDiv w:val="1"/>
      <w:marLeft w:val="0"/>
      <w:marRight w:val="0"/>
      <w:marTop w:val="0"/>
      <w:marBottom w:val="0"/>
      <w:divBdr>
        <w:top w:val="none" w:sz="0" w:space="0" w:color="auto"/>
        <w:left w:val="none" w:sz="0" w:space="0" w:color="auto"/>
        <w:bottom w:val="none" w:sz="0" w:space="0" w:color="auto"/>
        <w:right w:val="none" w:sz="0" w:space="0" w:color="auto"/>
      </w:divBdr>
      <w:divsChild>
        <w:div w:id="1052660217">
          <w:marLeft w:val="0"/>
          <w:marRight w:val="0"/>
          <w:marTop w:val="0"/>
          <w:marBottom w:val="0"/>
          <w:divBdr>
            <w:top w:val="none" w:sz="0" w:space="0" w:color="auto"/>
            <w:left w:val="none" w:sz="0" w:space="0" w:color="auto"/>
            <w:bottom w:val="none" w:sz="0" w:space="0" w:color="auto"/>
            <w:right w:val="none" w:sz="0" w:space="0" w:color="auto"/>
          </w:divBdr>
        </w:div>
        <w:div w:id="1459373411">
          <w:marLeft w:val="0"/>
          <w:marRight w:val="0"/>
          <w:marTop w:val="0"/>
          <w:marBottom w:val="0"/>
          <w:divBdr>
            <w:top w:val="none" w:sz="0" w:space="0" w:color="auto"/>
            <w:left w:val="none" w:sz="0" w:space="0" w:color="auto"/>
            <w:bottom w:val="none" w:sz="0" w:space="0" w:color="auto"/>
            <w:right w:val="none" w:sz="0" w:space="0" w:color="auto"/>
          </w:divBdr>
        </w:div>
        <w:div w:id="301496559">
          <w:marLeft w:val="0"/>
          <w:marRight w:val="0"/>
          <w:marTop w:val="0"/>
          <w:marBottom w:val="0"/>
          <w:divBdr>
            <w:top w:val="none" w:sz="0" w:space="0" w:color="auto"/>
            <w:left w:val="none" w:sz="0" w:space="0" w:color="auto"/>
            <w:bottom w:val="none" w:sz="0" w:space="0" w:color="auto"/>
            <w:right w:val="none" w:sz="0" w:space="0" w:color="auto"/>
          </w:divBdr>
        </w:div>
        <w:div w:id="446315339">
          <w:marLeft w:val="0"/>
          <w:marRight w:val="0"/>
          <w:marTop w:val="0"/>
          <w:marBottom w:val="0"/>
          <w:divBdr>
            <w:top w:val="none" w:sz="0" w:space="0" w:color="auto"/>
            <w:left w:val="none" w:sz="0" w:space="0" w:color="auto"/>
            <w:bottom w:val="none" w:sz="0" w:space="0" w:color="auto"/>
            <w:right w:val="none" w:sz="0" w:space="0" w:color="auto"/>
          </w:divBdr>
        </w:div>
      </w:divsChild>
    </w:div>
    <w:div w:id="1635021322">
      <w:marLeft w:val="0"/>
      <w:marRight w:val="0"/>
      <w:marTop w:val="0"/>
      <w:marBottom w:val="0"/>
      <w:divBdr>
        <w:top w:val="none" w:sz="0" w:space="0" w:color="auto"/>
        <w:left w:val="none" w:sz="0" w:space="0" w:color="auto"/>
        <w:bottom w:val="none" w:sz="0" w:space="0" w:color="auto"/>
        <w:right w:val="none" w:sz="0" w:space="0" w:color="auto"/>
      </w:divBdr>
      <w:divsChild>
        <w:div w:id="1635021329">
          <w:marLeft w:val="0"/>
          <w:marRight w:val="0"/>
          <w:marTop w:val="0"/>
          <w:marBottom w:val="0"/>
          <w:divBdr>
            <w:top w:val="none" w:sz="0" w:space="0" w:color="auto"/>
            <w:left w:val="none" w:sz="0" w:space="0" w:color="auto"/>
            <w:bottom w:val="none" w:sz="0" w:space="0" w:color="auto"/>
            <w:right w:val="none" w:sz="0" w:space="0" w:color="auto"/>
          </w:divBdr>
          <w:divsChild>
            <w:div w:id="1635021318">
              <w:marLeft w:val="0"/>
              <w:marRight w:val="0"/>
              <w:marTop w:val="0"/>
              <w:marBottom w:val="0"/>
              <w:divBdr>
                <w:top w:val="none" w:sz="0" w:space="0" w:color="auto"/>
                <w:left w:val="none" w:sz="0" w:space="0" w:color="auto"/>
                <w:bottom w:val="none" w:sz="0" w:space="0" w:color="auto"/>
                <w:right w:val="none" w:sz="0" w:space="0" w:color="auto"/>
              </w:divBdr>
              <w:divsChild>
                <w:div w:id="1635021327">
                  <w:marLeft w:val="0"/>
                  <w:marRight w:val="0"/>
                  <w:marTop w:val="0"/>
                  <w:marBottom w:val="0"/>
                  <w:divBdr>
                    <w:top w:val="none" w:sz="0" w:space="0" w:color="auto"/>
                    <w:left w:val="none" w:sz="0" w:space="0" w:color="auto"/>
                    <w:bottom w:val="none" w:sz="0" w:space="0" w:color="auto"/>
                    <w:right w:val="none" w:sz="0" w:space="0" w:color="auto"/>
                  </w:divBdr>
                  <w:divsChild>
                    <w:div w:id="1635021323">
                      <w:marLeft w:val="0"/>
                      <w:marRight w:val="0"/>
                      <w:marTop w:val="0"/>
                      <w:marBottom w:val="0"/>
                      <w:divBdr>
                        <w:top w:val="none" w:sz="0" w:space="0" w:color="auto"/>
                        <w:left w:val="none" w:sz="0" w:space="0" w:color="auto"/>
                        <w:bottom w:val="none" w:sz="0" w:space="0" w:color="auto"/>
                        <w:right w:val="none" w:sz="0" w:space="0" w:color="auto"/>
                      </w:divBdr>
                      <w:divsChild>
                        <w:div w:id="1635021326">
                          <w:marLeft w:val="0"/>
                          <w:marRight w:val="0"/>
                          <w:marTop w:val="45"/>
                          <w:marBottom w:val="0"/>
                          <w:divBdr>
                            <w:top w:val="none" w:sz="0" w:space="0" w:color="auto"/>
                            <w:left w:val="none" w:sz="0" w:space="0" w:color="auto"/>
                            <w:bottom w:val="none" w:sz="0" w:space="0" w:color="auto"/>
                            <w:right w:val="none" w:sz="0" w:space="0" w:color="auto"/>
                          </w:divBdr>
                          <w:divsChild>
                            <w:div w:id="1635021331">
                              <w:marLeft w:val="0"/>
                              <w:marRight w:val="0"/>
                              <w:marTop w:val="0"/>
                              <w:marBottom w:val="0"/>
                              <w:divBdr>
                                <w:top w:val="none" w:sz="0" w:space="0" w:color="auto"/>
                                <w:left w:val="none" w:sz="0" w:space="0" w:color="auto"/>
                                <w:bottom w:val="none" w:sz="0" w:space="0" w:color="auto"/>
                                <w:right w:val="none" w:sz="0" w:space="0" w:color="auto"/>
                              </w:divBdr>
                              <w:divsChild>
                                <w:div w:id="1635021328">
                                  <w:marLeft w:val="2070"/>
                                  <w:marRight w:val="3810"/>
                                  <w:marTop w:val="0"/>
                                  <w:marBottom w:val="0"/>
                                  <w:divBdr>
                                    <w:top w:val="none" w:sz="0" w:space="0" w:color="auto"/>
                                    <w:left w:val="none" w:sz="0" w:space="0" w:color="auto"/>
                                    <w:bottom w:val="none" w:sz="0" w:space="0" w:color="auto"/>
                                    <w:right w:val="none" w:sz="0" w:space="0" w:color="auto"/>
                                  </w:divBdr>
                                  <w:divsChild>
                                    <w:div w:id="1635021325">
                                      <w:marLeft w:val="0"/>
                                      <w:marRight w:val="0"/>
                                      <w:marTop w:val="0"/>
                                      <w:marBottom w:val="0"/>
                                      <w:divBdr>
                                        <w:top w:val="none" w:sz="0" w:space="0" w:color="auto"/>
                                        <w:left w:val="none" w:sz="0" w:space="0" w:color="auto"/>
                                        <w:bottom w:val="none" w:sz="0" w:space="0" w:color="auto"/>
                                        <w:right w:val="none" w:sz="0" w:space="0" w:color="auto"/>
                                      </w:divBdr>
                                      <w:divsChild>
                                        <w:div w:id="1635021315">
                                          <w:marLeft w:val="0"/>
                                          <w:marRight w:val="0"/>
                                          <w:marTop w:val="0"/>
                                          <w:marBottom w:val="0"/>
                                          <w:divBdr>
                                            <w:top w:val="none" w:sz="0" w:space="0" w:color="auto"/>
                                            <w:left w:val="none" w:sz="0" w:space="0" w:color="auto"/>
                                            <w:bottom w:val="none" w:sz="0" w:space="0" w:color="auto"/>
                                            <w:right w:val="none" w:sz="0" w:space="0" w:color="auto"/>
                                          </w:divBdr>
                                          <w:divsChild>
                                            <w:div w:id="1635021316">
                                              <w:marLeft w:val="0"/>
                                              <w:marRight w:val="0"/>
                                              <w:marTop w:val="0"/>
                                              <w:marBottom w:val="0"/>
                                              <w:divBdr>
                                                <w:top w:val="none" w:sz="0" w:space="0" w:color="auto"/>
                                                <w:left w:val="none" w:sz="0" w:space="0" w:color="auto"/>
                                                <w:bottom w:val="none" w:sz="0" w:space="0" w:color="auto"/>
                                                <w:right w:val="none" w:sz="0" w:space="0" w:color="auto"/>
                                              </w:divBdr>
                                              <w:divsChild>
                                                <w:div w:id="1635021317">
                                                  <w:marLeft w:val="0"/>
                                                  <w:marRight w:val="0"/>
                                                  <w:marTop w:val="0"/>
                                                  <w:marBottom w:val="0"/>
                                                  <w:divBdr>
                                                    <w:top w:val="none" w:sz="0" w:space="0" w:color="auto"/>
                                                    <w:left w:val="none" w:sz="0" w:space="0" w:color="auto"/>
                                                    <w:bottom w:val="none" w:sz="0" w:space="0" w:color="auto"/>
                                                    <w:right w:val="none" w:sz="0" w:space="0" w:color="auto"/>
                                                  </w:divBdr>
                                                  <w:divsChild>
                                                    <w:div w:id="1635021320">
                                                      <w:marLeft w:val="0"/>
                                                      <w:marRight w:val="0"/>
                                                      <w:marTop w:val="0"/>
                                                      <w:marBottom w:val="0"/>
                                                      <w:divBdr>
                                                        <w:top w:val="none" w:sz="0" w:space="0" w:color="auto"/>
                                                        <w:left w:val="none" w:sz="0" w:space="0" w:color="auto"/>
                                                        <w:bottom w:val="none" w:sz="0" w:space="0" w:color="auto"/>
                                                        <w:right w:val="none" w:sz="0" w:space="0" w:color="auto"/>
                                                      </w:divBdr>
                                                      <w:divsChild>
                                                        <w:div w:id="1635021321">
                                                          <w:marLeft w:val="0"/>
                                                          <w:marRight w:val="0"/>
                                                          <w:marTop w:val="0"/>
                                                          <w:marBottom w:val="345"/>
                                                          <w:divBdr>
                                                            <w:top w:val="none" w:sz="0" w:space="0" w:color="auto"/>
                                                            <w:left w:val="none" w:sz="0" w:space="0" w:color="auto"/>
                                                            <w:bottom w:val="none" w:sz="0" w:space="0" w:color="auto"/>
                                                            <w:right w:val="none" w:sz="0" w:space="0" w:color="auto"/>
                                                          </w:divBdr>
                                                          <w:divsChild>
                                                            <w:div w:id="1635021324">
                                                              <w:marLeft w:val="0"/>
                                                              <w:marRight w:val="0"/>
                                                              <w:marTop w:val="0"/>
                                                              <w:marBottom w:val="0"/>
                                                              <w:divBdr>
                                                                <w:top w:val="none" w:sz="0" w:space="0" w:color="auto"/>
                                                                <w:left w:val="none" w:sz="0" w:space="0" w:color="auto"/>
                                                                <w:bottom w:val="none" w:sz="0" w:space="0" w:color="auto"/>
                                                                <w:right w:val="none" w:sz="0" w:space="0" w:color="auto"/>
                                                              </w:divBdr>
                                                              <w:divsChild>
                                                                <w:div w:id="1635021319">
                                                                  <w:marLeft w:val="0"/>
                                                                  <w:marRight w:val="0"/>
                                                                  <w:marTop w:val="0"/>
                                                                  <w:marBottom w:val="0"/>
                                                                  <w:divBdr>
                                                                    <w:top w:val="none" w:sz="0" w:space="0" w:color="auto"/>
                                                                    <w:left w:val="none" w:sz="0" w:space="0" w:color="auto"/>
                                                                    <w:bottom w:val="none" w:sz="0" w:space="0" w:color="auto"/>
                                                                    <w:right w:val="none" w:sz="0" w:space="0" w:color="auto"/>
                                                                  </w:divBdr>
                                                                  <w:divsChild>
                                                                    <w:div w:id="1635021332">
                                                                      <w:marLeft w:val="0"/>
                                                                      <w:marRight w:val="0"/>
                                                                      <w:marTop w:val="0"/>
                                                                      <w:marBottom w:val="0"/>
                                                                      <w:divBdr>
                                                                        <w:top w:val="none" w:sz="0" w:space="0" w:color="auto"/>
                                                                        <w:left w:val="none" w:sz="0" w:space="0" w:color="auto"/>
                                                                        <w:bottom w:val="none" w:sz="0" w:space="0" w:color="auto"/>
                                                                        <w:right w:val="none" w:sz="0" w:space="0" w:color="auto"/>
                                                                      </w:divBdr>
                                                                      <w:divsChild>
                                                                        <w:div w:id="16350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021333">
      <w:marLeft w:val="0"/>
      <w:marRight w:val="0"/>
      <w:marTop w:val="0"/>
      <w:marBottom w:val="0"/>
      <w:divBdr>
        <w:top w:val="none" w:sz="0" w:space="0" w:color="auto"/>
        <w:left w:val="none" w:sz="0" w:space="0" w:color="auto"/>
        <w:bottom w:val="none" w:sz="0" w:space="0" w:color="auto"/>
        <w:right w:val="none" w:sz="0" w:space="0" w:color="auto"/>
      </w:divBdr>
    </w:div>
    <w:div w:id="1635021334">
      <w:marLeft w:val="0"/>
      <w:marRight w:val="0"/>
      <w:marTop w:val="0"/>
      <w:marBottom w:val="0"/>
      <w:divBdr>
        <w:top w:val="none" w:sz="0" w:space="0" w:color="auto"/>
        <w:left w:val="none" w:sz="0" w:space="0" w:color="auto"/>
        <w:bottom w:val="none" w:sz="0" w:space="0" w:color="auto"/>
        <w:right w:val="none" w:sz="0" w:space="0" w:color="auto"/>
      </w:divBdr>
    </w:div>
    <w:div w:id="16350213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f.europa.eu/webatt.nsf/0/E112211E42995263C12579EA002EF821/$file/Report%20on%20indicators%20April%202012.pdf" TargetMode="External"/><Relationship Id="rId18" Type="http://schemas.openxmlformats.org/officeDocument/2006/relationships/hyperlink" Target="http://eur-lex.europa.eu/LexUriServ/LexUriServ.do?uri=COM:2010:0636:FIN:es:PDF" TargetMode="External"/><Relationship Id="rId26" Type="http://schemas.openxmlformats.org/officeDocument/2006/relationships/hyperlink" Target="http://unesdoc.unesco.org/images/0021/002178/217882e.pdf" TargetMode="External"/><Relationship Id="rId39" Type="http://schemas.openxmlformats.org/officeDocument/2006/relationships/hyperlink" Target="http://unesdoc.unesco.org/images/0023/002338/233813M.pdf" TargetMode="External"/><Relationship Id="rId3" Type="http://schemas.openxmlformats.org/officeDocument/2006/relationships/settings" Target="settings.xml"/><Relationship Id="rId21" Type="http://schemas.openxmlformats.org/officeDocument/2006/relationships/hyperlink" Target="http://digitalcommons.ilr.cornell.edu/cgi/viewcontent.cgi?article=1569&amp;context=gladnetcollect" TargetMode="External"/><Relationship Id="rId34" Type="http://schemas.openxmlformats.org/officeDocument/2006/relationships/hyperlink" Target="http://www.unevoc.unesco.org/fileadmin/up/217683e.pdf" TargetMode="External"/><Relationship Id="rId42" Type="http://schemas.openxmlformats.org/officeDocument/2006/relationships/hyperlink" Target="http://uil.unesco.org/fileadmin/keydocuments/LifelongLearning/en/Global%20Inventory%20of%20Regional%20and%20National%20Qualifications_v1.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educationscotland.gov.uk/Images/CareerEducationStandard0915_tcm4-869208.pdf" TargetMode="External"/><Relationship Id="rId17" Type="http://schemas.openxmlformats.org/officeDocument/2006/relationships/hyperlink" Target="https://www.european-agency.org/sites/default/files/agency-projects/ict4ial/ICT4IAL-flyer.pdf" TargetMode="External"/><Relationship Id="rId25" Type="http://schemas.openxmlformats.org/officeDocument/2006/relationships/hyperlink" Target="https://www.itu.int/en/action/accessibility/Documents/The%20ICT%20Opportunity%20for%20a%20Disability_Inclusive%20Development%20Framework.pdf" TargetMode="External"/><Relationship Id="rId33" Type="http://schemas.openxmlformats.org/officeDocument/2006/relationships/hyperlink" Target="http://www.uis.unesco.org/Library/Documents/disabchild09-en.pdf" TargetMode="External"/><Relationship Id="rId38" Type="http://schemas.openxmlformats.org/officeDocument/2006/relationships/hyperlink" Target="http://www.unesco.org/new/fileadmin/MULTIMEDIA/HQ/ED/pdf/shanghaiupdateJune2013.pdf"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uropean-agency.org/sites/default/files/european-patterns-of-successful-practice-in-vet_VET-Report_ES.pdf" TargetMode="External"/><Relationship Id="rId20" Type="http://schemas.openxmlformats.org/officeDocument/2006/relationships/hyperlink" Target="http://ec.europa.eu/eurostat/statistics-explained/index.php/Disability_statistics_-_access_to_education_and_training" TargetMode="External"/><Relationship Id="rId29" Type="http://schemas.openxmlformats.org/officeDocument/2006/relationships/hyperlink" Target="http://www.ilo.org/wcmsp5/groups/public/@ed_emp/@ifp_skills/documents/instructionalmaterial/wcms_103623.pdf" TargetMode="External"/><Relationship Id="rId41" Type="http://schemas.openxmlformats.org/officeDocument/2006/relationships/hyperlink" Target="http://unesdoc.unesco.org/images/0023/002325/232598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defop.europa.eu/files/5510_en.pdf" TargetMode="External"/><Relationship Id="rId24" Type="http://schemas.openxmlformats.org/officeDocument/2006/relationships/hyperlink" Target="http://www.ilo.org/wcmsp5/groups/public/---dgreports/---gender/documents/publication/wcms_230732.pdf" TargetMode="External"/><Relationship Id="rId32" Type="http://schemas.openxmlformats.org/officeDocument/2006/relationships/hyperlink" Target="http://www.unevoc.net/fileadmin/user_upload/pubs/UNEVOC_UIS_Report.pdf" TargetMode="External"/><Relationship Id="rId37" Type="http://schemas.openxmlformats.org/officeDocument/2006/relationships/hyperlink" Target="http://unesdoc.unesco.org/images/0021/002160/216065s.pdf" TargetMode="External"/><Relationship Id="rId40" Type="http://schemas.openxmlformats.org/officeDocument/2006/relationships/hyperlink" Target="http://es.unesco.org/world-education-forum-2015/about-forum/declaracion-de-incheon" TargetMode="External"/><Relationship Id="rId45" Type="http://schemas.openxmlformats.org/officeDocument/2006/relationships/hyperlink" Target="http://www.unicef.org/ecuador/SPANISH_SOWC2013_Lo_res.pdf" TargetMode="External"/><Relationship Id="rId5" Type="http://schemas.openxmlformats.org/officeDocument/2006/relationships/footnotes" Target="footnotes.xml"/><Relationship Id="rId15" Type="http://schemas.openxmlformats.org/officeDocument/2006/relationships/hyperlink" Target="https://www.european-agency.org/sites/default/files/vocational-education-and-training-policy-and-practice-in-the-field-of-special-needs-education-literature-review_VET-LiteratureReview.pdf" TargetMode="External"/><Relationship Id="rId23" Type="http://schemas.openxmlformats.org/officeDocument/2006/relationships/hyperlink" Target="http://www.ilo.org/wcmsp5/groups/public/---ed_norm/---relconf/documents/meetingdocument/wcms_092619.pdf" TargetMode="External"/><Relationship Id="rId28" Type="http://schemas.openxmlformats.org/officeDocument/2006/relationships/hyperlink" Target="http://www.ie.ulisboa.pt/pls/portal/docs/1/496841.PDF" TargetMode="External"/><Relationship Id="rId36" Type="http://schemas.openxmlformats.org/officeDocument/2006/relationships/hyperlink" Target="http://unesdoc.unesco.org/images/0021/002163/216360s.pdf" TargetMode="External"/><Relationship Id="rId49" Type="http://schemas.openxmlformats.org/officeDocument/2006/relationships/fontTable" Target="fontTable.xml"/><Relationship Id="rId10" Type="http://schemas.openxmlformats.org/officeDocument/2006/relationships/hyperlink" Target="http://www.bls.gov/news.release/pdf/disabl.pdf" TargetMode="External"/><Relationship Id="rId19" Type="http://schemas.openxmlformats.org/officeDocument/2006/relationships/hyperlink" Target="http://eur-lex.europa.eu/legal-content/ES/TXT/PDF/?uri=CELEX:52015DC0408&amp;from=en" TargetMode="External"/><Relationship Id="rId31" Type="http://schemas.openxmlformats.org/officeDocument/2006/relationships/hyperlink" Target="http://unesdoc.unesco.org/images/0014/001406/140603e.pdf" TargetMode="External"/><Relationship Id="rId44" Type="http://schemas.openxmlformats.org/officeDocument/2006/relationships/hyperlink" Target="http://www.un.org/ga/search/view_doc.asp?symbol=A/70/L.1&amp;Lang=S" TargetMode="External"/><Relationship Id="rId4" Type="http://schemas.openxmlformats.org/officeDocument/2006/relationships/webSettings" Target="webSettings.xml"/><Relationship Id="rId9" Type="http://schemas.openxmlformats.org/officeDocument/2006/relationships/hyperlink" Target="http://www.abs.gov.au/ausstats/abs@.nsf/mf/4433.0.55.006" TargetMode="External"/><Relationship Id="rId14" Type="http://schemas.openxmlformats.org/officeDocument/2006/relationships/hyperlink" Target="https://www.european-agency.org/sites/default/files/key-principles-for-promoting-quality-in-inclusive-education-recommendations-for-practice_keyprinciples-rec-ES.pdf" TargetMode="External"/><Relationship Id="rId22" Type="http://schemas.openxmlformats.org/officeDocument/2006/relationships/hyperlink" Target="http://www.oecd.org/germany/45668296.pdf" TargetMode="External"/><Relationship Id="rId27" Type="http://schemas.openxmlformats.org/officeDocument/2006/relationships/hyperlink" Target="http://unesdoc.unesco.org/images/0023/002330/233030e.pdf" TargetMode="External"/><Relationship Id="rId30" Type="http://schemas.openxmlformats.org/officeDocument/2006/relationships/hyperlink" Target="http://unesdoc.unesco.org/images/0013/001310/131005e.pdf" TargetMode="External"/><Relationship Id="rId35" Type="http://schemas.openxmlformats.org/officeDocument/2006/relationships/hyperlink" Target="file:///C:/Documents%20and%20Settings/Utilisateur/Mes%20documents/Downloads/consensusdeshangaiespagnol.pdf" TargetMode="External"/><Relationship Id="rId43" Type="http://schemas.openxmlformats.org/officeDocument/2006/relationships/hyperlink" Target="http://www.unevoc.unesco.org/fileadmin/user_upload/pubs/UNEVOC-Skills-for-work-and-life-post-2015.pdf" TargetMode="External"/><Relationship Id="rId48" Type="http://schemas.openxmlformats.org/officeDocument/2006/relationships/header" Target="header2.xml"/><Relationship Id="rId8" Type="http://schemas.openxmlformats.org/officeDocument/2006/relationships/image" Target="media/image2.png"/><Relationship Id="rId51"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19</Pages>
  <Words>6064</Words>
  <Characters>41062</Characters>
  <Application>Microsoft Office Word</Application>
  <DocSecurity>0</DocSecurity>
  <Lines>342</Lines>
  <Paragraphs>94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UNESCO – Online discussion</vt:lpstr>
      <vt:lpstr>UNESCO – Online discussion</vt:lpstr>
    </vt:vector>
  </TitlesOfParts>
  <Company/>
  <LinksUpToDate>false</LinksUpToDate>
  <CharactersWithSpaces>47032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UNESCO – Online discussion</dc:title>
  <dc:creator/>
  <dc:description>Translated by IDEST – info@idestnet.com </dc:description>
  <cp:lastModifiedBy>Mayra Bosada</cp:lastModifiedBy>
  <cp:revision>7</cp:revision>
  <cp:lastPrinted>2015-12-22T12:19:00Z</cp:lastPrinted>
  <dcterms:created xsi:type="dcterms:W3CDTF">2015-12-23T16:09:00Z</dcterms:created>
  <dcterms:modified xsi:type="dcterms:W3CDTF">2016-01-14T08:50:00Z</dcterms:modified>
</cp:coreProperties>
</file>